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21759" w14:textId="710C3714" w:rsidR="0047259C" w:rsidRPr="00F940CD" w:rsidRDefault="007A5ED7" w:rsidP="00426351">
      <w:pPr>
        <w:jc w:val="center"/>
        <w:rPr>
          <w:b/>
          <w:bCs/>
          <w:sz w:val="28"/>
          <w:szCs w:val="28"/>
        </w:rPr>
      </w:pPr>
      <w:sdt>
        <w:sdtPr>
          <w:rPr>
            <w:b/>
            <w:bCs/>
            <w:i/>
            <w:iCs/>
            <w:sz w:val="28"/>
            <w:szCs w:val="28"/>
          </w:rPr>
          <w:alias w:val="Title"/>
          <w:tag w:val=""/>
          <w:id w:val="-180130796"/>
          <w:placeholder>
            <w:docPart w:val="C26EA27CAECF4D668C540FF318791549"/>
          </w:placeholder>
          <w:dataBinding w:prefixMappings="xmlns:ns0='http://purl.org/dc/elements/1.1/' xmlns:ns1='http://schemas.openxmlformats.org/package/2006/metadata/core-properties' " w:xpath="/ns1:coreProperties[1]/ns0:title[1]" w:storeItemID="{6C3C8BC8-F283-45AE-878A-BAB7291924A1}"/>
          <w:text/>
        </w:sdtPr>
        <w:sdtEndPr/>
        <w:sdtContent>
          <w:r w:rsidR="00621CD7" w:rsidRPr="00621CD7">
            <w:rPr>
              <w:b/>
              <w:bCs/>
              <w:i/>
              <w:iCs/>
              <w:sz w:val="28"/>
              <w:szCs w:val="28"/>
            </w:rPr>
            <w:t xml:space="preserve">Pro </w:t>
          </w:r>
          <w:proofErr w:type="spellStart"/>
          <w:r w:rsidR="00621CD7" w:rsidRPr="00621CD7">
            <w:rPr>
              <w:b/>
              <w:bCs/>
              <w:i/>
              <w:iCs/>
              <w:sz w:val="28"/>
              <w:szCs w:val="28"/>
            </w:rPr>
            <w:t>Hac</w:t>
          </w:r>
          <w:proofErr w:type="spellEnd"/>
          <w:r w:rsidR="00621CD7" w:rsidRPr="00621CD7">
            <w:rPr>
              <w:b/>
              <w:bCs/>
              <w:i/>
              <w:iCs/>
              <w:sz w:val="28"/>
              <w:szCs w:val="28"/>
            </w:rPr>
            <w:t xml:space="preserve"> Vice Admission</w:t>
          </w:r>
        </w:sdtContent>
      </w:sdt>
    </w:p>
    <w:p w14:paraId="0905DF9E" w14:textId="3C63FA2C" w:rsidR="00D43EC5" w:rsidRPr="00D43EC5" w:rsidRDefault="00D43EC5" w:rsidP="00D43EC5">
      <w:pPr>
        <w:pStyle w:val="NormalWeb"/>
        <w:spacing w:before="0" w:beforeAutospacing="0" w:after="0" w:afterAutospacing="0"/>
        <w:rPr>
          <w:rFonts w:ascii="Calibri" w:hAnsi="Calibri" w:cs="Calibri"/>
          <w:sz w:val="22"/>
          <w:szCs w:val="22"/>
        </w:rPr>
      </w:pPr>
      <w:r w:rsidRPr="00D43EC5">
        <w:rPr>
          <w:rFonts w:ascii="Calibri" w:hAnsi="Calibri" w:cs="Calibri"/>
          <w:sz w:val="22"/>
          <w:szCs w:val="22"/>
        </w:rPr>
        <w:t xml:space="preserve">The following steps may be completed before a pro </w:t>
      </w:r>
      <w:proofErr w:type="spellStart"/>
      <w:r w:rsidRPr="00D43EC5">
        <w:rPr>
          <w:rFonts w:ascii="Calibri" w:hAnsi="Calibri" w:cs="Calibri"/>
          <w:sz w:val="22"/>
          <w:szCs w:val="22"/>
        </w:rPr>
        <w:t>hac</w:t>
      </w:r>
      <w:proofErr w:type="spellEnd"/>
      <w:r w:rsidRPr="00D43EC5">
        <w:rPr>
          <w:rFonts w:ascii="Calibri" w:hAnsi="Calibri" w:cs="Calibri"/>
          <w:sz w:val="22"/>
          <w:szCs w:val="22"/>
        </w:rPr>
        <w:t xml:space="preserve"> vice motion is filed</w:t>
      </w:r>
      <w:r w:rsidR="00E54B84">
        <w:rPr>
          <w:rFonts w:ascii="Calibri" w:hAnsi="Calibri" w:cs="Calibri"/>
          <w:sz w:val="22"/>
          <w:szCs w:val="22"/>
        </w:rPr>
        <w:t xml:space="preserve">; </w:t>
      </w:r>
      <w:r w:rsidRPr="00D43EC5">
        <w:rPr>
          <w:rFonts w:ascii="Calibri" w:hAnsi="Calibri" w:cs="Calibri"/>
          <w:sz w:val="22"/>
          <w:szCs w:val="22"/>
        </w:rPr>
        <w:t xml:space="preserve">however, E-Filing privileges will NOT be granted until a motion has been approved by the Court. </w:t>
      </w:r>
    </w:p>
    <w:p w14:paraId="4160734F" w14:textId="77777777" w:rsidR="00D43EC5" w:rsidRPr="00D43EC5" w:rsidRDefault="00D43EC5" w:rsidP="00D43EC5">
      <w:pPr>
        <w:pStyle w:val="NormalWeb"/>
        <w:spacing w:before="0" w:beforeAutospacing="0" w:after="0" w:afterAutospacing="0"/>
        <w:rPr>
          <w:rFonts w:ascii="Calibri" w:hAnsi="Calibri" w:cs="Calibri"/>
          <w:sz w:val="22"/>
          <w:szCs w:val="22"/>
        </w:rPr>
      </w:pPr>
      <w:r w:rsidRPr="00D43EC5">
        <w:rPr>
          <w:rFonts w:ascii="Calibri" w:hAnsi="Calibri" w:cs="Calibri"/>
          <w:sz w:val="22"/>
          <w:szCs w:val="22"/>
        </w:rPr>
        <w:t> </w:t>
      </w:r>
    </w:p>
    <w:p w14:paraId="2C347F68" w14:textId="77715ACA" w:rsidR="00D43EC5" w:rsidRPr="00FB5ED1" w:rsidRDefault="00D43EC5" w:rsidP="00D43EC5">
      <w:pPr>
        <w:pStyle w:val="NormalWeb"/>
        <w:spacing w:before="0" w:beforeAutospacing="0" w:after="0" w:afterAutospacing="0"/>
        <w:rPr>
          <w:rFonts w:ascii="Calibri" w:hAnsi="Calibri" w:cs="Calibri"/>
          <w:sz w:val="22"/>
          <w:szCs w:val="22"/>
        </w:rPr>
      </w:pPr>
      <w:r w:rsidRPr="00D43EC5">
        <w:rPr>
          <w:rFonts w:ascii="Calibri" w:hAnsi="Calibri" w:cs="Calibri"/>
          <w:sz w:val="22"/>
          <w:szCs w:val="22"/>
        </w:rPr>
        <w:t xml:space="preserve">Per </w:t>
      </w:r>
      <w:hyperlink r:id="rId10" w:history="1">
        <w:r w:rsidR="007A5ED7">
          <w:rPr>
            <w:rStyle w:val="Hyperlink"/>
            <w:rFonts w:ascii="Calibri" w:hAnsi="Calibri" w:cs="Calibri"/>
            <w:b/>
            <w:bCs/>
            <w:sz w:val="22"/>
            <w:szCs w:val="22"/>
          </w:rPr>
          <w:t xml:space="preserve"> Local Rule 83.2 and Local Criminal Rule 57.2</w:t>
        </w:r>
      </w:hyperlink>
      <w:r w:rsidRPr="00D43EC5">
        <w:rPr>
          <w:rFonts w:ascii="Calibri" w:hAnsi="Calibri" w:cs="Calibri"/>
          <w:sz w:val="22"/>
          <w:szCs w:val="22"/>
        </w:rPr>
        <w:t xml:space="preserve">, you must file a motion for pro </w:t>
      </w:r>
      <w:proofErr w:type="spellStart"/>
      <w:r w:rsidRPr="00D43EC5">
        <w:rPr>
          <w:rFonts w:ascii="Calibri" w:hAnsi="Calibri" w:cs="Calibri"/>
          <w:sz w:val="22"/>
          <w:szCs w:val="22"/>
        </w:rPr>
        <w:t>hac</w:t>
      </w:r>
      <w:proofErr w:type="spellEnd"/>
      <w:r w:rsidRPr="00D43EC5">
        <w:rPr>
          <w:rFonts w:ascii="Calibri" w:hAnsi="Calibri" w:cs="Calibri"/>
          <w:sz w:val="22"/>
          <w:szCs w:val="22"/>
        </w:rPr>
        <w:t xml:space="preserve"> vice</w:t>
      </w:r>
      <w:r w:rsidR="005105B7">
        <w:rPr>
          <w:rFonts w:ascii="Calibri" w:hAnsi="Calibri" w:cs="Calibri"/>
          <w:sz w:val="22"/>
          <w:szCs w:val="22"/>
        </w:rPr>
        <w:t xml:space="preserve"> admission</w:t>
      </w:r>
      <w:r w:rsidRPr="00D43EC5">
        <w:rPr>
          <w:rFonts w:ascii="Calibri" w:hAnsi="Calibri" w:cs="Calibri"/>
          <w:sz w:val="22"/>
          <w:szCs w:val="22"/>
        </w:rPr>
        <w:t xml:space="preserve"> for each attorney in CM/ECF along with the applicable fee. </w:t>
      </w:r>
      <w:r w:rsidR="00F147FF">
        <w:rPr>
          <w:rFonts w:ascii="Calibri" w:hAnsi="Calibri" w:cs="Calibri"/>
          <w:sz w:val="22"/>
          <w:szCs w:val="22"/>
        </w:rPr>
        <w:t xml:space="preserve"> The motion may be filed in paper, by a sponsoring attorney, or electronically by the moving attorney if said attorney </w:t>
      </w:r>
      <w:r w:rsidR="00FB5ED1">
        <w:rPr>
          <w:rFonts w:ascii="Calibri" w:hAnsi="Calibri" w:cs="Calibri"/>
          <w:sz w:val="22"/>
          <w:szCs w:val="22"/>
        </w:rPr>
        <w:t xml:space="preserve">was previously admitted </w:t>
      </w:r>
      <w:r w:rsidR="00FB5ED1">
        <w:rPr>
          <w:rFonts w:ascii="Calibri" w:hAnsi="Calibri" w:cs="Calibri"/>
          <w:i/>
          <w:iCs/>
          <w:sz w:val="22"/>
          <w:szCs w:val="22"/>
        </w:rPr>
        <w:t xml:space="preserve">pro </w:t>
      </w:r>
      <w:proofErr w:type="spellStart"/>
      <w:r w:rsidR="00FB5ED1">
        <w:rPr>
          <w:rFonts w:ascii="Calibri" w:hAnsi="Calibri" w:cs="Calibri"/>
          <w:i/>
          <w:iCs/>
          <w:sz w:val="22"/>
          <w:szCs w:val="22"/>
        </w:rPr>
        <w:t>hac</w:t>
      </w:r>
      <w:proofErr w:type="spellEnd"/>
      <w:r w:rsidR="00FB5ED1">
        <w:rPr>
          <w:rFonts w:ascii="Calibri" w:hAnsi="Calibri" w:cs="Calibri"/>
          <w:i/>
          <w:iCs/>
          <w:sz w:val="22"/>
          <w:szCs w:val="22"/>
        </w:rPr>
        <w:t xml:space="preserve"> vice</w:t>
      </w:r>
      <w:r w:rsidR="00FB5ED1">
        <w:rPr>
          <w:rFonts w:ascii="Calibri" w:hAnsi="Calibri" w:cs="Calibri"/>
          <w:sz w:val="22"/>
          <w:szCs w:val="22"/>
        </w:rPr>
        <w:t xml:space="preserve"> in another case. </w:t>
      </w:r>
    </w:p>
    <w:p w14:paraId="2F5A98F9" w14:textId="77777777" w:rsidR="00D43EC5" w:rsidRPr="00D43EC5" w:rsidRDefault="00D43EC5" w:rsidP="00D43EC5">
      <w:pPr>
        <w:pStyle w:val="NormalWeb"/>
        <w:spacing w:before="0" w:beforeAutospacing="0" w:after="0" w:afterAutospacing="0"/>
        <w:rPr>
          <w:rFonts w:ascii="Calibri" w:hAnsi="Calibri" w:cs="Calibri"/>
          <w:sz w:val="22"/>
          <w:szCs w:val="22"/>
        </w:rPr>
      </w:pPr>
    </w:p>
    <w:tbl>
      <w:tblPr>
        <w:tblStyle w:val="TableGrid"/>
        <w:tblW w:w="9193" w:type="dxa"/>
        <w:tblLook w:val="04A0" w:firstRow="1" w:lastRow="0" w:firstColumn="1" w:lastColumn="0" w:noHBand="0" w:noVBand="1"/>
      </w:tblPr>
      <w:tblGrid>
        <w:gridCol w:w="440"/>
        <w:gridCol w:w="2597"/>
        <w:gridCol w:w="6156"/>
      </w:tblGrid>
      <w:tr w:rsidR="00445643" w14:paraId="26E7D3F9" w14:textId="77777777" w:rsidTr="00DE4BEC">
        <w:tc>
          <w:tcPr>
            <w:tcW w:w="265" w:type="dxa"/>
          </w:tcPr>
          <w:p w14:paraId="0888BD30" w14:textId="77777777" w:rsidR="00DE4BEC" w:rsidRDefault="00DE4BEC" w:rsidP="00426351"/>
        </w:tc>
        <w:tc>
          <w:tcPr>
            <w:tcW w:w="4464" w:type="dxa"/>
          </w:tcPr>
          <w:p w14:paraId="00CEA239" w14:textId="7F432258" w:rsidR="00DE4BEC" w:rsidRPr="00AE76A9" w:rsidRDefault="00C17429" w:rsidP="00AE76A9">
            <w:pPr>
              <w:jc w:val="center"/>
              <w:rPr>
                <w:b/>
                <w:bCs/>
              </w:rPr>
            </w:pPr>
            <w:r>
              <w:rPr>
                <w:b/>
                <w:bCs/>
              </w:rPr>
              <w:t>Action</w:t>
            </w:r>
          </w:p>
        </w:tc>
        <w:tc>
          <w:tcPr>
            <w:tcW w:w="4464" w:type="dxa"/>
          </w:tcPr>
          <w:p w14:paraId="123218A3" w14:textId="284ECEBA" w:rsidR="00DE4BEC" w:rsidRPr="00AE76A9" w:rsidRDefault="00AE76A9" w:rsidP="00AE76A9">
            <w:pPr>
              <w:jc w:val="center"/>
              <w:rPr>
                <w:b/>
                <w:bCs/>
              </w:rPr>
            </w:pPr>
            <w:r w:rsidRPr="00AE76A9">
              <w:rPr>
                <w:b/>
                <w:bCs/>
              </w:rPr>
              <w:t>Screenshot</w:t>
            </w:r>
          </w:p>
        </w:tc>
      </w:tr>
      <w:tr w:rsidR="00445643" w14:paraId="4B188514" w14:textId="77777777" w:rsidTr="00CA0777">
        <w:tc>
          <w:tcPr>
            <w:tcW w:w="265" w:type="dxa"/>
          </w:tcPr>
          <w:p w14:paraId="26BBC3A0" w14:textId="63F8165D" w:rsidR="00DE4BEC" w:rsidRDefault="00DE4BEC" w:rsidP="00426351">
            <w:r>
              <w:t>1</w:t>
            </w:r>
          </w:p>
        </w:tc>
        <w:tc>
          <w:tcPr>
            <w:tcW w:w="4464" w:type="dxa"/>
            <w:vAlign w:val="center"/>
          </w:tcPr>
          <w:p w14:paraId="24FC0A5A" w14:textId="14DE4529" w:rsidR="00DE4BEC" w:rsidRDefault="00DB355D" w:rsidP="00CA0777">
            <w:pPr>
              <w:rPr>
                <w:rFonts w:ascii="Calibri" w:hAnsi="Calibri" w:cs="Calibri"/>
                <w:sz w:val="24"/>
                <w:szCs w:val="24"/>
              </w:rPr>
            </w:pPr>
            <w:r w:rsidRPr="00DB355D">
              <w:rPr>
                <w:rFonts w:ascii="Calibri" w:hAnsi="Calibri" w:cs="Calibri"/>
                <w:sz w:val="24"/>
                <w:szCs w:val="24"/>
              </w:rPr>
              <w:t xml:space="preserve">Login to </w:t>
            </w:r>
            <w:hyperlink r:id="rId11" w:history="1">
              <w:r w:rsidRPr="00DB355D">
                <w:rPr>
                  <w:rStyle w:val="Hyperlink"/>
                  <w:rFonts w:ascii="Calibri" w:hAnsi="Calibri" w:cs="Calibri"/>
                  <w:sz w:val="24"/>
                  <w:szCs w:val="24"/>
                </w:rPr>
                <w:t>www.pacer.gov</w:t>
              </w:r>
            </w:hyperlink>
          </w:p>
          <w:p w14:paraId="0C4C89E3" w14:textId="1C1842A4" w:rsidR="00DB355D" w:rsidRDefault="00D03BC9" w:rsidP="00CA0777">
            <w:r>
              <w:rPr>
                <w:rFonts w:ascii="Calibri" w:hAnsi="Calibri" w:cs="Calibri"/>
                <w:sz w:val="24"/>
                <w:szCs w:val="24"/>
              </w:rPr>
              <w:t xml:space="preserve">Hover over </w:t>
            </w:r>
            <w:r w:rsidRPr="00D03BC9">
              <w:rPr>
                <w:rFonts w:ascii="Calibri" w:hAnsi="Calibri" w:cs="Calibri"/>
                <w:b/>
                <w:bCs/>
                <w:sz w:val="24"/>
                <w:szCs w:val="24"/>
              </w:rPr>
              <w:t>Manage My Account</w:t>
            </w:r>
          </w:p>
        </w:tc>
        <w:tc>
          <w:tcPr>
            <w:tcW w:w="4464" w:type="dxa"/>
            <w:vAlign w:val="center"/>
          </w:tcPr>
          <w:p w14:paraId="6F52807F" w14:textId="303072DB" w:rsidR="00DE4BEC" w:rsidRDefault="00DB355D" w:rsidP="00CA0777">
            <w:pPr>
              <w:jc w:val="center"/>
            </w:pPr>
            <w:r>
              <w:rPr>
                <w:noProof/>
              </w:rPr>
              <w:drawing>
                <wp:inline distT="0" distB="0" distL="0" distR="0" wp14:anchorId="4DB2FC99" wp14:editId="037B9928">
                  <wp:extent cx="2512612" cy="1424347"/>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9325" cy="1428153"/>
                          </a:xfrm>
                          <a:prstGeom prst="rect">
                            <a:avLst/>
                          </a:prstGeom>
                        </pic:spPr>
                      </pic:pic>
                    </a:graphicData>
                  </a:graphic>
                </wp:inline>
              </w:drawing>
            </w:r>
          </w:p>
        </w:tc>
      </w:tr>
      <w:tr w:rsidR="00445643" w14:paraId="4DE82E46" w14:textId="77777777" w:rsidTr="00CA0777">
        <w:tc>
          <w:tcPr>
            <w:tcW w:w="265" w:type="dxa"/>
          </w:tcPr>
          <w:p w14:paraId="06B638F2" w14:textId="3F7EEC1D" w:rsidR="00DE4BEC" w:rsidRDefault="00DE4BEC" w:rsidP="00426351">
            <w:r>
              <w:t>2</w:t>
            </w:r>
          </w:p>
        </w:tc>
        <w:tc>
          <w:tcPr>
            <w:tcW w:w="4464" w:type="dxa"/>
            <w:vAlign w:val="center"/>
          </w:tcPr>
          <w:p w14:paraId="17B345E0" w14:textId="5C60EDB4" w:rsidR="00DE4BEC" w:rsidRDefault="00D03BC9" w:rsidP="00CA0777">
            <w:r>
              <w:t>C</w:t>
            </w:r>
            <w:r w:rsidRPr="00D03BC9">
              <w:t xml:space="preserve">lick on </w:t>
            </w:r>
            <w:r w:rsidRPr="00D03BC9">
              <w:rPr>
                <w:b/>
                <w:bCs/>
              </w:rPr>
              <w:t>Manage My Account Login</w:t>
            </w:r>
          </w:p>
        </w:tc>
        <w:tc>
          <w:tcPr>
            <w:tcW w:w="4464" w:type="dxa"/>
            <w:vAlign w:val="center"/>
          </w:tcPr>
          <w:p w14:paraId="538C716C" w14:textId="6ECC4A69" w:rsidR="00DE4BEC" w:rsidRDefault="00D03BC9" w:rsidP="00CA0777">
            <w:pPr>
              <w:jc w:val="center"/>
            </w:pPr>
            <w:r>
              <w:rPr>
                <w:noProof/>
              </w:rPr>
              <w:drawing>
                <wp:inline distT="0" distB="0" distL="0" distR="0" wp14:anchorId="2E4F8300" wp14:editId="5D75447E">
                  <wp:extent cx="2568271" cy="1326101"/>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78630" cy="1331450"/>
                          </a:xfrm>
                          <a:prstGeom prst="rect">
                            <a:avLst/>
                          </a:prstGeom>
                        </pic:spPr>
                      </pic:pic>
                    </a:graphicData>
                  </a:graphic>
                </wp:inline>
              </w:drawing>
            </w:r>
          </w:p>
        </w:tc>
      </w:tr>
      <w:tr w:rsidR="00445643" w14:paraId="0C7FB566" w14:textId="77777777" w:rsidTr="00CA0777">
        <w:tc>
          <w:tcPr>
            <w:tcW w:w="265" w:type="dxa"/>
          </w:tcPr>
          <w:p w14:paraId="5F441ECD" w14:textId="0334F7D2" w:rsidR="00DE4BEC" w:rsidRDefault="00DE4BEC" w:rsidP="00426351">
            <w:r>
              <w:t>3</w:t>
            </w:r>
          </w:p>
        </w:tc>
        <w:tc>
          <w:tcPr>
            <w:tcW w:w="4464" w:type="dxa"/>
            <w:vAlign w:val="center"/>
          </w:tcPr>
          <w:p w14:paraId="6056E369" w14:textId="77777777" w:rsidR="00972790" w:rsidRPr="00972790" w:rsidRDefault="00972790" w:rsidP="00972790">
            <w:r w:rsidRPr="00972790">
              <w:t xml:space="preserve">Click on the </w:t>
            </w:r>
            <w:r w:rsidRPr="00972790">
              <w:rPr>
                <w:b/>
                <w:bCs/>
              </w:rPr>
              <w:t>Log in to Manage My Account</w:t>
            </w:r>
          </w:p>
          <w:p w14:paraId="535E837A" w14:textId="77777777" w:rsidR="00DE4BEC" w:rsidRDefault="00DE4BEC" w:rsidP="00CA0777"/>
        </w:tc>
        <w:tc>
          <w:tcPr>
            <w:tcW w:w="4464" w:type="dxa"/>
            <w:vAlign w:val="center"/>
          </w:tcPr>
          <w:p w14:paraId="6BE6B376" w14:textId="35EF040B" w:rsidR="00DE4BEC" w:rsidRDefault="00972790" w:rsidP="00CA0777">
            <w:pPr>
              <w:jc w:val="center"/>
            </w:pPr>
            <w:r>
              <w:rPr>
                <w:noProof/>
              </w:rPr>
              <w:drawing>
                <wp:inline distT="0" distB="0" distL="0" distR="0" wp14:anchorId="2D7AE3BA" wp14:editId="5EE6A270">
                  <wp:extent cx="2568272" cy="63775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85993" cy="642160"/>
                          </a:xfrm>
                          <a:prstGeom prst="rect">
                            <a:avLst/>
                          </a:prstGeom>
                        </pic:spPr>
                      </pic:pic>
                    </a:graphicData>
                  </a:graphic>
                </wp:inline>
              </w:drawing>
            </w:r>
          </w:p>
        </w:tc>
      </w:tr>
      <w:tr w:rsidR="00445643" w14:paraId="7D0A3F79" w14:textId="77777777" w:rsidTr="00CA0777">
        <w:tc>
          <w:tcPr>
            <w:tcW w:w="265" w:type="dxa"/>
          </w:tcPr>
          <w:p w14:paraId="1A5EC387" w14:textId="2213DA41" w:rsidR="00DE4BEC" w:rsidRDefault="00DE4BEC" w:rsidP="00426351">
            <w:r>
              <w:t>4</w:t>
            </w:r>
          </w:p>
        </w:tc>
        <w:tc>
          <w:tcPr>
            <w:tcW w:w="4464" w:type="dxa"/>
            <w:vAlign w:val="center"/>
          </w:tcPr>
          <w:p w14:paraId="73985957" w14:textId="77777777" w:rsidR="00972790" w:rsidRPr="00972790" w:rsidRDefault="00972790" w:rsidP="00972790">
            <w:r w:rsidRPr="00972790">
              <w:t xml:space="preserve">Enter </w:t>
            </w:r>
            <w:r w:rsidRPr="00972790">
              <w:rPr>
                <w:b/>
                <w:bCs/>
              </w:rPr>
              <w:t>username/password</w:t>
            </w:r>
          </w:p>
          <w:p w14:paraId="407FD1BB" w14:textId="77777777" w:rsidR="00DE4BEC" w:rsidRDefault="00DE4BEC" w:rsidP="00CA0777"/>
        </w:tc>
        <w:tc>
          <w:tcPr>
            <w:tcW w:w="4464" w:type="dxa"/>
            <w:vAlign w:val="center"/>
          </w:tcPr>
          <w:p w14:paraId="029DDBEA" w14:textId="1E451C5F" w:rsidR="00DE4BEC" w:rsidRDefault="00D938A1" w:rsidP="00CA0777">
            <w:pPr>
              <w:jc w:val="center"/>
            </w:pPr>
            <w:r>
              <w:rPr>
                <w:noProof/>
              </w:rPr>
              <w:drawing>
                <wp:inline distT="0" distB="0" distL="0" distR="0" wp14:anchorId="5C5E3A1B" wp14:editId="5F600A30">
                  <wp:extent cx="2822713" cy="18549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43862" cy="1868824"/>
                          </a:xfrm>
                          <a:prstGeom prst="rect">
                            <a:avLst/>
                          </a:prstGeom>
                        </pic:spPr>
                      </pic:pic>
                    </a:graphicData>
                  </a:graphic>
                </wp:inline>
              </w:drawing>
            </w:r>
          </w:p>
        </w:tc>
      </w:tr>
      <w:tr w:rsidR="00445643" w14:paraId="7F89B7D7" w14:textId="77777777" w:rsidTr="00CA0777">
        <w:tc>
          <w:tcPr>
            <w:tcW w:w="265" w:type="dxa"/>
          </w:tcPr>
          <w:p w14:paraId="0D321041" w14:textId="6EA8B479" w:rsidR="00DE4BEC" w:rsidRDefault="00DE4BEC" w:rsidP="00426351">
            <w:r>
              <w:t>5</w:t>
            </w:r>
          </w:p>
        </w:tc>
        <w:tc>
          <w:tcPr>
            <w:tcW w:w="4464" w:type="dxa"/>
            <w:vAlign w:val="center"/>
          </w:tcPr>
          <w:p w14:paraId="54A64B6E" w14:textId="5A7CF7BE" w:rsidR="00DE4BEC" w:rsidRPr="00D938A1" w:rsidRDefault="00D938A1" w:rsidP="00CA0777">
            <w:r>
              <w:t xml:space="preserve">Click </w:t>
            </w:r>
            <w:r>
              <w:rPr>
                <w:b/>
                <w:bCs/>
              </w:rPr>
              <w:t>Login</w:t>
            </w:r>
          </w:p>
        </w:tc>
        <w:tc>
          <w:tcPr>
            <w:tcW w:w="4464" w:type="dxa"/>
            <w:vAlign w:val="center"/>
          </w:tcPr>
          <w:p w14:paraId="0AA88F2F" w14:textId="77777777" w:rsidR="00DE4BEC" w:rsidRDefault="00DE4BEC" w:rsidP="00CA0777">
            <w:pPr>
              <w:jc w:val="center"/>
            </w:pPr>
          </w:p>
        </w:tc>
      </w:tr>
      <w:tr w:rsidR="00445643" w14:paraId="5FA17C96" w14:textId="77777777" w:rsidTr="00CA0777">
        <w:tc>
          <w:tcPr>
            <w:tcW w:w="265" w:type="dxa"/>
          </w:tcPr>
          <w:p w14:paraId="615EB508" w14:textId="59207407" w:rsidR="00DE4BEC" w:rsidRDefault="00DE4BEC" w:rsidP="00426351">
            <w:r>
              <w:lastRenderedPageBreak/>
              <w:t>6</w:t>
            </w:r>
          </w:p>
        </w:tc>
        <w:tc>
          <w:tcPr>
            <w:tcW w:w="4464" w:type="dxa"/>
            <w:vAlign w:val="center"/>
          </w:tcPr>
          <w:p w14:paraId="0953CC8D" w14:textId="5A126C57" w:rsidR="00DE4BEC" w:rsidRDefault="00D938A1" w:rsidP="00CA0777">
            <w:r w:rsidRPr="00D938A1">
              <w:t xml:space="preserve">Select the </w:t>
            </w:r>
            <w:r w:rsidRPr="00D938A1">
              <w:rPr>
                <w:b/>
                <w:bCs/>
              </w:rPr>
              <w:t xml:space="preserve">Maintenance </w:t>
            </w:r>
            <w:r w:rsidRPr="00D938A1">
              <w:t xml:space="preserve">tab and click </w:t>
            </w:r>
            <w:r w:rsidRPr="00D938A1">
              <w:rPr>
                <w:b/>
                <w:bCs/>
              </w:rPr>
              <w:t>Attorney Admissions/E-File Registration</w:t>
            </w:r>
          </w:p>
        </w:tc>
        <w:tc>
          <w:tcPr>
            <w:tcW w:w="4464" w:type="dxa"/>
            <w:vAlign w:val="center"/>
          </w:tcPr>
          <w:p w14:paraId="6EDAEC20" w14:textId="0F032515" w:rsidR="00DE4BEC" w:rsidRDefault="00F539D8" w:rsidP="00CA0777">
            <w:pPr>
              <w:jc w:val="center"/>
            </w:pPr>
            <w:r>
              <w:rPr>
                <w:noProof/>
              </w:rPr>
              <w:drawing>
                <wp:inline distT="0" distB="0" distL="0" distR="0" wp14:anchorId="06B25D5D" wp14:editId="5F9DC5E5">
                  <wp:extent cx="3768918" cy="1079206"/>
                  <wp:effectExtent l="0" t="0" r="317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96264" cy="1087036"/>
                          </a:xfrm>
                          <a:prstGeom prst="rect">
                            <a:avLst/>
                          </a:prstGeom>
                        </pic:spPr>
                      </pic:pic>
                    </a:graphicData>
                  </a:graphic>
                </wp:inline>
              </w:drawing>
            </w:r>
          </w:p>
        </w:tc>
      </w:tr>
      <w:tr w:rsidR="00445643" w14:paraId="16689DA2" w14:textId="77777777" w:rsidTr="00CA0777">
        <w:tc>
          <w:tcPr>
            <w:tcW w:w="265" w:type="dxa"/>
          </w:tcPr>
          <w:p w14:paraId="51357529" w14:textId="4D1003F0" w:rsidR="00DE4BEC" w:rsidRDefault="00DE4BEC" w:rsidP="00426351">
            <w:r>
              <w:t>7</w:t>
            </w:r>
          </w:p>
        </w:tc>
        <w:tc>
          <w:tcPr>
            <w:tcW w:w="4464" w:type="dxa"/>
            <w:vAlign w:val="center"/>
          </w:tcPr>
          <w:p w14:paraId="0ADC8A9A" w14:textId="06094CB9" w:rsidR="00DE4BEC" w:rsidRDefault="00F539D8" w:rsidP="00CA0777">
            <w:r w:rsidRPr="00F539D8">
              <w:t xml:space="preserve">Select </w:t>
            </w:r>
            <w:r w:rsidRPr="00F539D8">
              <w:rPr>
                <w:b/>
                <w:bCs/>
              </w:rPr>
              <w:t>U.S. District Courts</w:t>
            </w:r>
            <w:r w:rsidRPr="00F539D8">
              <w:t xml:space="preserve"> as the </w:t>
            </w:r>
            <w:r w:rsidRPr="00F539D8">
              <w:rPr>
                <w:b/>
                <w:bCs/>
              </w:rPr>
              <w:t>Court Type</w:t>
            </w:r>
            <w:r w:rsidRPr="00F539D8">
              <w:t xml:space="preserve"> and </w:t>
            </w:r>
            <w:r>
              <w:rPr>
                <w:b/>
                <w:bCs/>
              </w:rPr>
              <w:t xml:space="preserve">Kentucky </w:t>
            </w:r>
            <w:r w:rsidR="008A685D">
              <w:rPr>
                <w:b/>
                <w:bCs/>
              </w:rPr>
              <w:t>Western</w:t>
            </w:r>
            <w:r>
              <w:rPr>
                <w:b/>
                <w:bCs/>
              </w:rPr>
              <w:t xml:space="preserve"> Distri</w:t>
            </w:r>
            <w:r w:rsidRPr="00F539D8">
              <w:rPr>
                <w:b/>
                <w:bCs/>
              </w:rPr>
              <w:t>ct Court</w:t>
            </w:r>
            <w:r w:rsidRPr="00F539D8">
              <w:t xml:space="preserve"> as the </w:t>
            </w:r>
            <w:r w:rsidRPr="00F539D8">
              <w:rPr>
                <w:b/>
                <w:bCs/>
              </w:rPr>
              <w:t>Court</w:t>
            </w:r>
            <w:r w:rsidRPr="00F539D8">
              <w:t xml:space="preserve">.  Click </w:t>
            </w:r>
            <w:r w:rsidRPr="00F539D8">
              <w:rPr>
                <w:b/>
                <w:bCs/>
              </w:rPr>
              <w:t>Next.</w:t>
            </w:r>
          </w:p>
        </w:tc>
        <w:tc>
          <w:tcPr>
            <w:tcW w:w="4464" w:type="dxa"/>
            <w:vAlign w:val="center"/>
          </w:tcPr>
          <w:p w14:paraId="49BDEE37" w14:textId="2568F3A4" w:rsidR="00DE4BEC" w:rsidRDefault="00AA6C42" w:rsidP="00CA0777">
            <w:pPr>
              <w:jc w:val="center"/>
            </w:pPr>
            <w:r>
              <w:rPr>
                <w:noProof/>
              </w:rPr>
              <w:drawing>
                <wp:inline distT="0" distB="0" distL="0" distR="0" wp14:anchorId="46579FD0" wp14:editId="3EF052CD">
                  <wp:extent cx="3037398" cy="1190798"/>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48429" cy="1195123"/>
                          </a:xfrm>
                          <a:prstGeom prst="rect">
                            <a:avLst/>
                          </a:prstGeom>
                        </pic:spPr>
                      </pic:pic>
                    </a:graphicData>
                  </a:graphic>
                </wp:inline>
              </w:drawing>
            </w:r>
          </w:p>
        </w:tc>
      </w:tr>
      <w:tr w:rsidR="00445643" w14:paraId="7DD5DF70" w14:textId="77777777" w:rsidTr="00CA0777">
        <w:tc>
          <w:tcPr>
            <w:tcW w:w="265" w:type="dxa"/>
          </w:tcPr>
          <w:p w14:paraId="66783D7A" w14:textId="496FCAF7" w:rsidR="00AA6C42" w:rsidRDefault="00AA6C42" w:rsidP="00426351">
            <w:r>
              <w:t>8</w:t>
            </w:r>
          </w:p>
        </w:tc>
        <w:tc>
          <w:tcPr>
            <w:tcW w:w="4464" w:type="dxa"/>
            <w:vAlign w:val="center"/>
          </w:tcPr>
          <w:p w14:paraId="2DDB690F" w14:textId="2BB182E2" w:rsidR="00AA6C42" w:rsidRPr="00F539D8" w:rsidRDefault="00AA6C42" w:rsidP="00CA0777">
            <w:r w:rsidRPr="00AA6C42">
              <w:t xml:space="preserve">Select </w:t>
            </w:r>
            <w:r w:rsidRPr="00AA6C42">
              <w:rPr>
                <w:b/>
                <w:bCs/>
              </w:rPr>
              <w:t xml:space="preserve">Pro </w:t>
            </w:r>
            <w:proofErr w:type="spellStart"/>
            <w:r w:rsidRPr="00AA6C42">
              <w:rPr>
                <w:b/>
                <w:bCs/>
              </w:rPr>
              <w:t>Hac</w:t>
            </w:r>
            <w:proofErr w:type="spellEnd"/>
            <w:r w:rsidRPr="00AA6C42">
              <w:rPr>
                <w:b/>
                <w:bCs/>
              </w:rPr>
              <w:t xml:space="preserve"> Vice</w:t>
            </w:r>
          </w:p>
        </w:tc>
        <w:tc>
          <w:tcPr>
            <w:tcW w:w="4464" w:type="dxa"/>
            <w:vAlign w:val="center"/>
          </w:tcPr>
          <w:p w14:paraId="555A21F7" w14:textId="0BDE7F89" w:rsidR="00AA6C42" w:rsidRDefault="00AA6C42" w:rsidP="00CA0777">
            <w:pPr>
              <w:jc w:val="center"/>
              <w:rPr>
                <w:noProof/>
              </w:rPr>
            </w:pPr>
            <w:r>
              <w:rPr>
                <w:noProof/>
              </w:rPr>
              <w:drawing>
                <wp:inline distT="0" distB="0" distL="0" distR="0" wp14:anchorId="71CF6403" wp14:editId="0C9C2C4F">
                  <wp:extent cx="3723863" cy="1391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74247" cy="1410306"/>
                          </a:xfrm>
                          <a:prstGeom prst="rect">
                            <a:avLst/>
                          </a:prstGeom>
                        </pic:spPr>
                      </pic:pic>
                    </a:graphicData>
                  </a:graphic>
                </wp:inline>
              </w:drawing>
            </w:r>
          </w:p>
        </w:tc>
      </w:tr>
      <w:tr w:rsidR="00445643" w14:paraId="33E7F4C6" w14:textId="77777777" w:rsidTr="00CA0777">
        <w:tc>
          <w:tcPr>
            <w:tcW w:w="265" w:type="dxa"/>
          </w:tcPr>
          <w:p w14:paraId="4F3996EB" w14:textId="225B271E" w:rsidR="00AA6C42" w:rsidRDefault="006D6A78" w:rsidP="00426351">
            <w:r>
              <w:t>9</w:t>
            </w:r>
          </w:p>
        </w:tc>
        <w:tc>
          <w:tcPr>
            <w:tcW w:w="4464" w:type="dxa"/>
            <w:vAlign w:val="center"/>
          </w:tcPr>
          <w:p w14:paraId="56381510" w14:textId="6C96496C" w:rsidR="00AA6C42" w:rsidRDefault="003E5760" w:rsidP="00CA0777">
            <w:pPr>
              <w:rPr>
                <w:color w:val="FF0000"/>
              </w:rPr>
            </w:pPr>
            <w:r>
              <w:t>Review/c</w:t>
            </w:r>
            <w:r w:rsidR="006D6A78" w:rsidRPr="006D6A78">
              <w:t xml:space="preserve">omplete the personal information on the </w:t>
            </w:r>
            <w:r w:rsidR="006D6A78" w:rsidRPr="006D6A78">
              <w:rPr>
                <w:b/>
                <w:bCs/>
              </w:rPr>
              <w:t>E-File Registration</w:t>
            </w:r>
            <w:r w:rsidR="006D6A78" w:rsidRPr="006D6A78">
              <w:t xml:space="preserve"> screen</w:t>
            </w:r>
            <w:r>
              <w:t>.</w:t>
            </w:r>
          </w:p>
          <w:p w14:paraId="7BD4BE53" w14:textId="77777777" w:rsidR="00E657F2" w:rsidRDefault="00E657F2" w:rsidP="00CA0777">
            <w:pPr>
              <w:rPr>
                <w:color w:val="FF0000"/>
              </w:rPr>
            </w:pPr>
          </w:p>
          <w:p w14:paraId="4680D038" w14:textId="77777777" w:rsidR="00E657F2" w:rsidRDefault="00E657F2" w:rsidP="00CA0777">
            <w:pPr>
              <w:rPr>
                <w:color w:val="FF0000"/>
              </w:rPr>
            </w:pPr>
          </w:p>
          <w:p w14:paraId="3DD25153" w14:textId="77777777" w:rsidR="00E657F2" w:rsidRDefault="00E657F2" w:rsidP="00CA0777">
            <w:pPr>
              <w:rPr>
                <w:color w:val="FF0000"/>
              </w:rPr>
            </w:pPr>
          </w:p>
          <w:p w14:paraId="720A6CBF" w14:textId="77777777" w:rsidR="00E657F2" w:rsidRDefault="00E657F2" w:rsidP="00CA0777">
            <w:pPr>
              <w:rPr>
                <w:color w:val="FF0000"/>
              </w:rPr>
            </w:pPr>
          </w:p>
          <w:p w14:paraId="749C3AA2" w14:textId="77777777" w:rsidR="00E657F2" w:rsidRDefault="00E657F2" w:rsidP="00CA0777">
            <w:pPr>
              <w:rPr>
                <w:color w:val="FF0000"/>
              </w:rPr>
            </w:pPr>
          </w:p>
          <w:p w14:paraId="6F5F9307" w14:textId="2E2FB11E" w:rsidR="00E657F2" w:rsidRPr="00F539D8" w:rsidRDefault="00E657F2" w:rsidP="00CA0777"/>
        </w:tc>
        <w:tc>
          <w:tcPr>
            <w:tcW w:w="4464" w:type="dxa"/>
            <w:vAlign w:val="center"/>
          </w:tcPr>
          <w:p w14:paraId="759E63C2" w14:textId="77777777" w:rsidR="00AA6C42" w:rsidRDefault="006D6A78" w:rsidP="00CA0777">
            <w:pPr>
              <w:jc w:val="center"/>
              <w:rPr>
                <w:noProof/>
              </w:rPr>
            </w:pPr>
            <w:r>
              <w:rPr>
                <w:noProof/>
              </w:rPr>
              <w:drawing>
                <wp:inline distT="0" distB="0" distL="0" distR="0" wp14:anchorId="5BAE21FB" wp14:editId="4008B13F">
                  <wp:extent cx="3005593" cy="2924797"/>
                  <wp:effectExtent l="0" t="0" r="444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12130" cy="2931158"/>
                          </a:xfrm>
                          <a:prstGeom prst="rect">
                            <a:avLst/>
                          </a:prstGeom>
                        </pic:spPr>
                      </pic:pic>
                    </a:graphicData>
                  </a:graphic>
                </wp:inline>
              </w:drawing>
            </w:r>
          </w:p>
          <w:p w14:paraId="409875B2" w14:textId="2186D61C" w:rsidR="00DA5BA9" w:rsidRDefault="00DA5BA9" w:rsidP="00CA0777">
            <w:pPr>
              <w:jc w:val="center"/>
              <w:rPr>
                <w:noProof/>
              </w:rPr>
            </w:pPr>
          </w:p>
        </w:tc>
      </w:tr>
      <w:tr w:rsidR="00E657F2" w14:paraId="56200145" w14:textId="77777777" w:rsidTr="00CA0777">
        <w:tc>
          <w:tcPr>
            <w:tcW w:w="265" w:type="dxa"/>
          </w:tcPr>
          <w:p w14:paraId="7EBDA0F9" w14:textId="0ECC1EFA" w:rsidR="00E657F2" w:rsidRDefault="00E657F2" w:rsidP="00426351">
            <w:r>
              <w:lastRenderedPageBreak/>
              <w:t>10</w:t>
            </w:r>
          </w:p>
        </w:tc>
        <w:tc>
          <w:tcPr>
            <w:tcW w:w="4464" w:type="dxa"/>
            <w:vAlign w:val="center"/>
          </w:tcPr>
          <w:p w14:paraId="6ECC7412" w14:textId="4A9FE1E3" w:rsidR="003E5760" w:rsidRDefault="00E657F2" w:rsidP="00CA0777">
            <w:r>
              <w:t xml:space="preserve">Enter the Case Number in the </w:t>
            </w:r>
            <w:r w:rsidR="008A685D">
              <w:t>Western</w:t>
            </w:r>
            <w:r>
              <w:t xml:space="preserve"> District of Kentucky for the </w:t>
            </w:r>
            <w:r w:rsidR="003E5760">
              <w:t>case</w:t>
            </w:r>
            <w:r>
              <w:t xml:space="preserve"> in which you are proceeding </w:t>
            </w:r>
            <w:r w:rsidRPr="00E657F2">
              <w:rPr>
                <w:i/>
                <w:iCs/>
              </w:rPr>
              <w:t xml:space="preserve">Pro </w:t>
            </w:r>
            <w:proofErr w:type="spellStart"/>
            <w:r w:rsidRPr="00E657F2">
              <w:rPr>
                <w:i/>
                <w:iCs/>
              </w:rPr>
              <w:t>Hac</w:t>
            </w:r>
            <w:proofErr w:type="spellEnd"/>
            <w:r w:rsidRPr="00E657F2">
              <w:rPr>
                <w:i/>
                <w:iCs/>
              </w:rPr>
              <w:t xml:space="preserve"> Vice</w:t>
            </w:r>
            <w:r w:rsidR="003E5760">
              <w:rPr>
                <w:i/>
                <w:iCs/>
              </w:rPr>
              <w:t xml:space="preserve"> </w:t>
            </w:r>
            <w:r w:rsidR="003E5760" w:rsidRPr="006D6A78">
              <w:t xml:space="preserve">and click </w:t>
            </w:r>
            <w:r w:rsidR="003E5760" w:rsidRPr="006D6A78">
              <w:rPr>
                <w:b/>
                <w:bCs/>
              </w:rPr>
              <w:t>Next</w:t>
            </w:r>
            <w:r w:rsidR="003E5760" w:rsidRPr="006D6A78">
              <w:t>.</w:t>
            </w:r>
          </w:p>
          <w:p w14:paraId="3FCD5045" w14:textId="77777777" w:rsidR="003E5760" w:rsidRDefault="003E5760" w:rsidP="00CA0777"/>
          <w:p w14:paraId="4BD55B87" w14:textId="348DD266" w:rsidR="003E5760" w:rsidRPr="003E5760" w:rsidRDefault="003E5760" w:rsidP="00CA0777">
            <w:pPr>
              <w:rPr>
                <w:i/>
                <w:iCs/>
              </w:rPr>
            </w:pPr>
            <w:r w:rsidRPr="006D6A78">
              <w:br/>
            </w:r>
            <w:r w:rsidRPr="006D6A78">
              <w:rPr>
                <w:b/>
                <w:bCs/>
                <w:color w:val="FF0000"/>
              </w:rPr>
              <w:t>NOTE</w:t>
            </w:r>
            <w:r w:rsidRPr="006D6A78">
              <w:rPr>
                <w:color w:val="FF0000"/>
              </w:rPr>
              <w:t>: HTML is the preferred Email Format</w:t>
            </w:r>
          </w:p>
        </w:tc>
        <w:tc>
          <w:tcPr>
            <w:tcW w:w="4464" w:type="dxa"/>
            <w:vAlign w:val="center"/>
          </w:tcPr>
          <w:p w14:paraId="5325399C" w14:textId="2F0090B6" w:rsidR="00E657F2" w:rsidRDefault="006C16DA" w:rsidP="00CA0777">
            <w:pPr>
              <w:jc w:val="center"/>
              <w:rPr>
                <w:noProof/>
              </w:rPr>
            </w:pPr>
            <w:r>
              <w:rPr>
                <w:noProof/>
              </w:rPr>
              <mc:AlternateContent>
                <mc:Choice Requires="wps">
                  <w:drawing>
                    <wp:anchor distT="0" distB="0" distL="114300" distR="114300" simplePos="0" relativeHeight="251659264" behindDoc="0" locked="0" layoutInCell="1" allowOverlap="1" wp14:anchorId="135F315E" wp14:editId="35F36476">
                      <wp:simplePos x="0" y="0"/>
                      <wp:positionH relativeFrom="column">
                        <wp:posOffset>610870</wp:posOffset>
                      </wp:positionH>
                      <wp:positionV relativeFrom="paragraph">
                        <wp:posOffset>700405</wp:posOffset>
                      </wp:positionV>
                      <wp:extent cx="2314575" cy="228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314575" cy="228600"/>
                              </a:xfrm>
                              <a:prstGeom prst="rect">
                                <a:avLst/>
                              </a:prstGeom>
                              <a:noFill/>
                              <a:ln w="254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0B531" id="Rectangle 13" o:spid="_x0000_s1026" style="position:absolute;margin-left:48.1pt;margin-top:55.15pt;width:182.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28OjAIAAGoFAAAOAAAAZHJzL2Uyb0RvYy54bWysVE1PGzEQvVfqf7B8L5sNgdKIDYpAqSoh&#10;QEDF2fHaiVWvxx072aS/vmPvZoko6qFqDo7HM/Nm33xdXu0ay7YKgwFX8fJkxJlyEmrjVhX//rz4&#10;dMFZiMLVwoJTFd+rwK9mHz9ctn6qxrAGWytkBOLCtPUVX8fop0UR5Fo1IpyAV46UGrARkURcFTWK&#10;ltAbW4xHo/OiBaw9glQh0OtNp+SzjK+1kvFe66AisxWnb4v5xHwu01nMLsV0hcKvjew/Q/zDVzTC&#10;OAo6QN2IKNgGzR9QjZEIAXQ8kdAUoLWRKnMgNuXoDZuntfAqc6HkBD+kKfw/WHm3fUBmaqrdKWdO&#10;NFSjR8qacCurGL1RglofpmT35B+wlwJdE9udxib9Ew+2y0ndD0lVu8gkPY5Py8nZ5zPOJOnG44vz&#10;Uc568ertMcSvChqWLhVHCp9zKba3IVJEMj2YpGAOFsbaXDjrWEugZxPCTKoA1tRJmwVcLa8tsq2g&#10;2i8WI/olNoR2ZEaSdfSYOHas8i3urUoY1j0qTelJPLoIqTHVACukVC6e97jZOrlp+oTBsXzP0cay&#10;d+ptk5vKDTs49pz+FnHwyFHBxcG5MQ7wvcj1jyFyZ39g33FO9JdQ76krELpxCV4uDJXmVoT4IJDm&#10;gyaJZj7e06EtUAmgv3G2Bvz13nuyp7YlLWctzVvFw8+NQMWZ/eaoob+Uk0ka0CxQw4xJwGPN8ljj&#10;Ns01UFlL2i5e5muyj/Zw1QjNC62GeYpKKuEkxa64jHgQrmO3B2i5SDWfZzMaSi/irXvyMoGnrKbW&#10;e969CPR9f0bq7Ds4zKaYvmnTzjZ5OphvImiTe/g1r32+aaBzM/bLJ22MYzlbva7I2W8AAAD//wMA&#10;UEsDBBQABgAIAAAAIQBWpSbL3wAAAAoBAAAPAAAAZHJzL2Rvd25yZXYueG1sTI+xTsMwEIZ3JN7B&#10;OiQW1NptKlNCnAoq0YEBidKFzYmPJGpsR7bThLfnmGC8/359912xm23PLhhi552C1VIAQ1d707lG&#10;wenjZbEFFpN2RvfeoYJvjLArr68KnRs/uXe8HFPDCOJirhW0KQ0557Fu0eq49AM62n35YHWiMTTc&#10;BD0R3PZ8LYTkVneOLrR6wH2L9fk4WgXV4TPst8/ZIY13ktDn5hXfJqVub+anR2AJ5/RXhl99UoeS&#10;nCo/OhNZr+BBrqlJ+UpkwKiwkeIeWEXJRmbAy4L/f6H8AQAA//8DAFBLAQItABQABgAIAAAAIQC2&#10;gziS/gAAAOEBAAATAAAAAAAAAAAAAAAAAAAAAABbQ29udGVudF9UeXBlc10ueG1sUEsBAi0AFAAG&#10;AAgAAAAhADj9If/WAAAAlAEAAAsAAAAAAAAAAAAAAAAALwEAAF9yZWxzLy5yZWxzUEsBAi0AFAAG&#10;AAgAAAAhALtvbw6MAgAAagUAAA4AAAAAAAAAAAAAAAAALgIAAGRycy9lMm9Eb2MueG1sUEsBAi0A&#10;FAAGAAgAAAAhAFalJsvfAAAACgEAAA8AAAAAAAAAAAAAAAAA5gQAAGRycy9kb3ducmV2LnhtbFBL&#10;BQYAAAAABAAEAPMAAADyBQAAAAA=&#10;" filled="f" strokecolor="red" strokeweight="2pt"/>
                  </w:pict>
                </mc:Fallback>
              </mc:AlternateContent>
            </w:r>
            <w:r w:rsidR="00084A85">
              <w:rPr>
                <w:noProof/>
              </w:rPr>
              <w:drawing>
                <wp:inline distT="0" distB="0" distL="0" distR="0" wp14:anchorId="651862ED" wp14:editId="7BE4EFAB">
                  <wp:extent cx="2562109" cy="25431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19678" cy="2600309"/>
                          </a:xfrm>
                          <a:prstGeom prst="rect">
                            <a:avLst/>
                          </a:prstGeom>
                          <a:ln>
                            <a:noFill/>
                          </a:ln>
                        </pic:spPr>
                      </pic:pic>
                    </a:graphicData>
                  </a:graphic>
                </wp:inline>
              </w:drawing>
            </w:r>
          </w:p>
        </w:tc>
      </w:tr>
      <w:tr w:rsidR="00445643" w14:paraId="527ABB49" w14:textId="77777777" w:rsidTr="00CA0777">
        <w:tc>
          <w:tcPr>
            <w:tcW w:w="265" w:type="dxa"/>
          </w:tcPr>
          <w:p w14:paraId="2B5503C4" w14:textId="2113C3FD" w:rsidR="00AA6C42" w:rsidRDefault="006D6A78" w:rsidP="00426351">
            <w:r>
              <w:t>1</w:t>
            </w:r>
            <w:r w:rsidR="00E657F2">
              <w:t>1</w:t>
            </w:r>
          </w:p>
        </w:tc>
        <w:tc>
          <w:tcPr>
            <w:tcW w:w="4464" w:type="dxa"/>
            <w:vAlign w:val="center"/>
          </w:tcPr>
          <w:p w14:paraId="777E4CD1" w14:textId="1C258EE4" w:rsidR="00AA6C42" w:rsidRPr="00F539D8" w:rsidRDefault="00DA5BA9" w:rsidP="00CA0777">
            <w:r w:rsidRPr="00DA5BA9">
              <w:t xml:space="preserve">Set default </w:t>
            </w:r>
            <w:r w:rsidRPr="00DA5BA9">
              <w:rPr>
                <w:b/>
                <w:bCs/>
              </w:rPr>
              <w:t>Payment Information</w:t>
            </w:r>
            <w:r w:rsidRPr="00DA5BA9">
              <w:t xml:space="preserve"> if desired (not required).  Click </w:t>
            </w:r>
            <w:r w:rsidRPr="00DA5BA9">
              <w:rPr>
                <w:b/>
                <w:bCs/>
              </w:rPr>
              <w:t>Next</w:t>
            </w:r>
            <w:r w:rsidRPr="00DA5BA9">
              <w:t xml:space="preserve"> when finished or to bypass this screen.  You can add a credit card or ACH payment method for each of the following fee types</w:t>
            </w:r>
            <w:r w:rsidR="007E6AFC">
              <w:t>:</w:t>
            </w:r>
          </w:p>
        </w:tc>
        <w:tc>
          <w:tcPr>
            <w:tcW w:w="4464" w:type="dxa"/>
            <w:vAlign w:val="center"/>
          </w:tcPr>
          <w:p w14:paraId="3A1CEFB1" w14:textId="77777777" w:rsidR="007E6AFC" w:rsidRDefault="007E6AFC" w:rsidP="00CA0777">
            <w:pPr>
              <w:jc w:val="center"/>
              <w:rPr>
                <w:noProof/>
              </w:rPr>
            </w:pPr>
          </w:p>
          <w:p w14:paraId="4D0E54B5" w14:textId="77777777" w:rsidR="00AA6C42" w:rsidRDefault="00DA5BA9" w:rsidP="00CA0777">
            <w:pPr>
              <w:jc w:val="center"/>
              <w:rPr>
                <w:noProof/>
              </w:rPr>
            </w:pPr>
            <w:r>
              <w:rPr>
                <w:noProof/>
              </w:rPr>
              <w:drawing>
                <wp:inline distT="0" distB="0" distL="0" distR="0" wp14:anchorId="43B36A05" wp14:editId="08BD407B">
                  <wp:extent cx="2234316" cy="8660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55330" cy="874159"/>
                          </a:xfrm>
                          <a:prstGeom prst="rect">
                            <a:avLst/>
                          </a:prstGeom>
                        </pic:spPr>
                      </pic:pic>
                    </a:graphicData>
                  </a:graphic>
                </wp:inline>
              </w:drawing>
            </w:r>
          </w:p>
          <w:p w14:paraId="4355ED3B" w14:textId="229357B9" w:rsidR="007E6AFC" w:rsidRDefault="007E6AFC" w:rsidP="007E6AFC">
            <w:pPr>
              <w:rPr>
                <w:noProof/>
              </w:rPr>
            </w:pPr>
            <w:r w:rsidRPr="007E6AFC">
              <w:rPr>
                <w:b/>
                <w:bCs/>
                <w:noProof/>
              </w:rPr>
              <w:t>To use the same account for multiple fee types, once account information is entered, click in the box next to one or multiple fee types to designate the entered payment method for that account.</w:t>
            </w:r>
          </w:p>
        </w:tc>
      </w:tr>
      <w:tr w:rsidR="007E6AFC" w14:paraId="17DB8952" w14:textId="77777777" w:rsidTr="00CA0777">
        <w:tc>
          <w:tcPr>
            <w:tcW w:w="265" w:type="dxa"/>
          </w:tcPr>
          <w:p w14:paraId="3E4E05ED" w14:textId="52159A6F" w:rsidR="007E6AFC" w:rsidRDefault="00E657F2" w:rsidP="00426351">
            <w:r>
              <w:t>12</w:t>
            </w:r>
          </w:p>
        </w:tc>
        <w:tc>
          <w:tcPr>
            <w:tcW w:w="4464" w:type="dxa"/>
            <w:vAlign w:val="center"/>
          </w:tcPr>
          <w:p w14:paraId="52463887" w14:textId="216EA327" w:rsidR="007E6AFC" w:rsidRPr="00DA5BA9" w:rsidRDefault="003E0EBA" w:rsidP="00CA0777">
            <w:r w:rsidRPr="003E0EBA">
              <w:t>Check the two boxes for</w:t>
            </w:r>
            <w:r w:rsidRPr="003E0EBA">
              <w:rPr>
                <w:b/>
                <w:bCs/>
              </w:rPr>
              <w:t xml:space="preserve"> Acknowledgment of E-filing Terms and Conditions</w:t>
            </w:r>
            <w:r w:rsidRPr="003E0EBA">
              <w:t xml:space="preserve"> and </w:t>
            </w:r>
            <w:r w:rsidRPr="003E0EBA">
              <w:rPr>
                <w:b/>
                <w:bCs/>
              </w:rPr>
              <w:t>Court Policies and Procedures for Attorney Admissions.</w:t>
            </w:r>
          </w:p>
        </w:tc>
        <w:tc>
          <w:tcPr>
            <w:tcW w:w="4464" w:type="dxa"/>
            <w:vAlign w:val="center"/>
          </w:tcPr>
          <w:p w14:paraId="6AF36E4E" w14:textId="77777777" w:rsidR="007E6AFC" w:rsidRDefault="007E6AFC" w:rsidP="00CA0777">
            <w:pPr>
              <w:jc w:val="center"/>
              <w:rPr>
                <w:noProof/>
              </w:rPr>
            </w:pPr>
          </w:p>
        </w:tc>
      </w:tr>
      <w:tr w:rsidR="003E0EBA" w14:paraId="2FF15FEA" w14:textId="77777777" w:rsidTr="00CA0777">
        <w:tc>
          <w:tcPr>
            <w:tcW w:w="265" w:type="dxa"/>
          </w:tcPr>
          <w:p w14:paraId="5C98F1FD" w14:textId="4666B8DF" w:rsidR="003E0EBA" w:rsidRDefault="00E657F2" w:rsidP="00426351">
            <w:r>
              <w:t>13</w:t>
            </w:r>
          </w:p>
        </w:tc>
        <w:tc>
          <w:tcPr>
            <w:tcW w:w="4464" w:type="dxa"/>
            <w:vAlign w:val="center"/>
          </w:tcPr>
          <w:p w14:paraId="72886953" w14:textId="77607CE0" w:rsidR="003E0EBA" w:rsidRPr="003E0EBA" w:rsidRDefault="003E0EBA" w:rsidP="00CA0777">
            <w:r w:rsidRPr="003E0EBA">
              <w:t xml:space="preserve">Click </w:t>
            </w:r>
            <w:r w:rsidRPr="003E0EBA">
              <w:rPr>
                <w:b/>
                <w:bCs/>
              </w:rPr>
              <w:t>Submit</w:t>
            </w:r>
            <w:r w:rsidRPr="003E0EBA">
              <w:t>.  The court will review your admission request and provide you with further instructions by email, if necessary.</w:t>
            </w:r>
          </w:p>
        </w:tc>
        <w:tc>
          <w:tcPr>
            <w:tcW w:w="4464" w:type="dxa"/>
            <w:vAlign w:val="center"/>
          </w:tcPr>
          <w:p w14:paraId="763D7D00" w14:textId="32EDEA11" w:rsidR="003E0EBA" w:rsidRDefault="003E0EBA" w:rsidP="00CA0777">
            <w:pPr>
              <w:jc w:val="center"/>
              <w:rPr>
                <w:noProof/>
              </w:rPr>
            </w:pPr>
            <w:r>
              <w:rPr>
                <w:noProof/>
              </w:rPr>
              <w:drawing>
                <wp:inline distT="0" distB="0" distL="0" distR="0" wp14:anchorId="6C396EAE" wp14:editId="721000F7">
                  <wp:extent cx="3697357" cy="1286745"/>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29718" cy="1298007"/>
                          </a:xfrm>
                          <a:prstGeom prst="rect">
                            <a:avLst/>
                          </a:prstGeom>
                        </pic:spPr>
                      </pic:pic>
                    </a:graphicData>
                  </a:graphic>
                </wp:inline>
              </w:drawing>
            </w:r>
          </w:p>
        </w:tc>
      </w:tr>
    </w:tbl>
    <w:p w14:paraId="7994EEB2" w14:textId="69885A64" w:rsidR="00426351" w:rsidRDefault="00426351" w:rsidP="00426351"/>
    <w:sectPr w:rsidR="00426351">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53F6F" w14:textId="77777777" w:rsidR="00EE0CED" w:rsidRDefault="00EE0CED" w:rsidP="00DD271F">
      <w:pPr>
        <w:spacing w:after="0" w:line="240" w:lineRule="auto"/>
      </w:pPr>
      <w:r>
        <w:separator/>
      </w:r>
    </w:p>
  </w:endnote>
  <w:endnote w:type="continuationSeparator" w:id="0">
    <w:p w14:paraId="3D84CD82" w14:textId="77777777" w:rsidR="00EE0CED" w:rsidRDefault="00EE0CED" w:rsidP="00DD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25CF5" w14:textId="77777777" w:rsidR="002A23E0" w:rsidRDefault="002A2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7866617"/>
      <w:docPartObj>
        <w:docPartGallery w:val="Page Numbers (Bottom of Page)"/>
        <w:docPartUnique/>
      </w:docPartObj>
    </w:sdtPr>
    <w:sdtEndPr>
      <w:rPr>
        <w:noProof/>
      </w:rPr>
    </w:sdtEndPr>
    <w:sdtContent>
      <w:p w14:paraId="2C5617C9" w14:textId="5E6CDBC9" w:rsidR="00BB062C" w:rsidRDefault="00BB062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1811294" w14:textId="77777777" w:rsidR="00BB062C" w:rsidRDefault="00BB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C94EC" w14:textId="77777777" w:rsidR="002A23E0" w:rsidRDefault="002A2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9D2E7" w14:textId="77777777" w:rsidR="00EE0CED" w:rsidRDefault="00EE0CED" w:rsidP="00DD271F">
      <w:pPr>
        <w:spacing w:after="0" w:line="240" w:lineRule="auto"/>
      </w:pPr>
      <w:r>
        <w:separator/>
      </w:r>
    </w:p>
  </w:footnote>
  <w:footnote w:type="continuationSeparator" w:id="0">
    <w:p w14:paraId="6D23F8D0" w14:textId="77777777" w:rsidR="00EE0CED" w:rsidRDefault="00EE0CED" w:rsidP="00DD2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16BB" w14:textId="77777777" w:rsidR="002A23E0" w:rsidRDefault="002A2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4AE1D" w14:textId="445D7E55" w:rsidR="00DD271F" w:rsidRDefault="007A5ED7">
    <w:pPr>
      <w:pStyle w:val="Header"/>
    </w:pPr>
    <w:sdt>
      <w:sdtPr>
        <w:rPr>
          <w:b/>
          <w:bCs/>
        </w:rPr>
        <w:alias w:val="Title"/>
        <w:tag w:val=""/>
        <w:id w:val="-1409615365"/>
        <w:placeholder>
          <w:docPart w:val="A4CBCEEF4BC34C6DBF93DCB7A443D8F9"/>
        </w:placeholder>
        <w:dataBinding w:prefixMappings="xmlns:ns0='http://purl.org/dc/elements/1.1/' xmlns:ns1='http://schemas.openxmlformats.org/package/2006/metadata/core-properties' " w:xpath="/ns1:coreProperties[1]/ns0:title[1]" w:storeItemID="{6C3C8BC8-F283-45AE-878A-BAB7291924A1}"/>
        <w:text/>
      </w:sdtPr>
      <w:sdtEndPr/>
      <w:sdtContent>
        <w:r w:rsidR="00621CD7">
          <w:rPr>
            <w:b/>
            <w:bCs/>
          </w:rPr>
          <w:t xml:space="preserve">Pro </w:t>
        </w:r>
        <w:proofErr w:type="spellStart"/>
        <w:r w:rsidR="00621CD7">
          <w:rPr>
            <w:b/>
            <w:bCs/>
          </w:rPr>
          <w:t>Hac</w:t>
        </w:r>
        <w:proofErr w:type="spellEnd"/>
        <w:r w:rsidR="00621CD7">
          <w:rPr>
            <w:b/>
            <w:bCs/>
          </w:rPr>
          <w:t xml:space="preserve"> Vice Admission</w:t>
        </w:r>
      </w:sdtContent>
    </w:sdt>
    <w:r w:rsidR="00E11465" w:rsidRPr="00BB062C">
      <w:rPr>
        <w:b/>
        <w:bCs/>
      </w:rPr>
      <w:ptab w:relativeTo="margin" w:alignment="center" w:leader="none"/>
    </w:r>
    <w:r w:rsidR="00E11465" w:rsidRPr="00BB062C">
      <w:rPr>
        <w:b/>
        <w:bCs/>
      </w:rPr>
      <w:ptab w:relativeTo="margin" w:alignment="right" w:leader="none"/>
    </w:r>
    <w:r w:rsidR="002A23E0">
      <w:rPr>
        <w:b/>
        <w:bCs/>
      </w:rPr>
      <w:t>Western</w:t>
    </w:r>
    <w:r w:rsidR="00E11465" w:rsidRPr="00BB062C">
      <w:rPr>
        <w:b/>
        <w:bCs/>
      </w:rPr>
      <w:t xml:space="preserve"> District of Kentucky</w:t>
    </w:r>
  </w:p>
  <w:p w14:paraId="4609C3DC" w14:textId="50DC568C" w:rsidR="00E11465" w:rsidRDefault="00E11465">
    <w:pPr>
      <w:pStyle w:val="Header"/>
    </w:pPr>
    <w:r>
      <w:tab/>
    </w:r>
    <w:r>
      <w:tab/>
    </w:r>
    <w:r w:rsidRPr="00BB062C">
      <w:t>NextGen CM/ECF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F21C2" w14:textId="77777777" w:rsidR="002A23E0" w:rsidRDefault="002A2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36E1C"/>
    <w:multiLevelType w:val="multilevel"/>
    <w:tmpl w:val="DBEC6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B22D1A"/>
    <w:multiLevelType w:val="multilevel"/>
    <w:tmpl w:val="FEF48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0E"/>
    <w:rsid w:val="00084A85"/>
    <w:rsid w:val="00096E3B"/>
    <w:rsid w:val="00147CDE"/>
    <w:rsid w:val="001848D9"/>
    <w:rsid w:val="00241B22"/>
    <w:rsid w:val="00250751"/>
    <w:rsid w:val="002A23E0"/>
    <w:rsid w:val="003E0EBA"/>
    <w:rsid w:val="003E5760"/>
    <w:rsid w:val="00426351"/>
    <w:rsid w:val="00445643"/>
    <w:rsid w:val="005105B7"/>
    <w:rsid w:val="00565401"/>
    <w:rsid w:val="00621CD7"/>
    <w:rsid w:val="006B56ED"/>
    <w:rsid w:val="006C16DA"/>
    <w:rsid w:val="006D6A78"/>
    <w:rsid w:val="00737B1F"/>
    <w:rsid w:val="007A5ED7"/>
    <w:rsid w:val="007E6AFC"/>
    <w:rsid w:val="00802912"/>
    <w:rsid w:val="008A685D"/>
    <w:rsid w:val="008F4B0E"/>
    <w:rsid w:val="0094548B"/>
    <w:rsid w:val="00972790"/>
    <w:rsid w:val="00AA6C42"/>
    <w:rsid w:val="00AE0418"/>
    <w:rsid w:val="00AE76A9"/>
    <w:rsid w:val="00B576E5"/>
    <w:rsid w:val="00BB062C"/>
    <w:rsid w:val="00C141CA"/>
    <w:rsid w:val="00C17429"/>
    <w:rsid w:val="00CA0777"/>
    <w:rsid w:val="00CF4241"/>
    <w:rsid w:val="00D03BC9"/>
    <w:rsid w:val="00D43EC5"/>
    <w:rsid w:val="00D938A1"/>
    <w:rsid w:val="00DA02ED"/>
    <w:rsid w:val="00DA5BA9"/>
    <w:rsid w:val="00DB355D"/>
    <w:rsid w:val="00DC233B"/>
    <w:rsid w:val="00DD271F"/>
    <w:rsid w:val="00DE4BEC"/>
    <w:rsid w:val="00E11465"/>
    <w:rsid w:val="00E54B84"/>
    <w:rsid w:val="00E657F2"/>
    <w:rsid w:val="00EE0CED"/>
    <w:rsid w:val="00F062C6"/>
    <w:rsid w:val="00F147FF"/>
    <w:rsid w:val="00F539D8"/>
    <w:rsid w:val="00F940CD"/>
    <w:rsid w:val="00FB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7E313F"/>
  <w15:chartTrackingRefBased/>
  <w15:docId w15:val="{99F2A476-53F0-4D01-818D-6192F818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1F"/>
  </w:style>
  <w:style w:type="paragraph" w:styleId="Footer">
    <w:name w:val="footer"/>
    <w:basedOn w:val="Normal"/>
    <w:link w:val="FooterChar"/>
    <w:uiPriority w:val="99"/>
    <w:unhideWhenUsed/>
    <w:rsid w:val="00DD2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71F"/>
  </w:style>
  <w:style w:type="character" w:styleId="PlaceholderText">
    <w:name w:val="Placeholder Text"/>
    <w:basedOn w:val="DefaultParagraphFont"/>
    <w:uiPriority w:val="99"/>
    <w:semiHidden/>
    <w:rsid w:val="00DD271F"/>
    <w:rPr>
      <w:color w:val="808080"/>
    </w:rPr>
  </w:style>
  <w:style w:type="table" w:styleId="TableGrid">
    <w:name w:val="Table Grid"/>
    <w:basedOn w:val="TableNormal"/>
    <w:uiPriority w:val="39"/>
    <w:rsid w:val="00DE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3E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355D"/>
    <w:rPr>
      <w:color w:val="0000FF"/>
      <w:u w:val="single"/>
    </w:rPr>
  </w:style>
  <w:style w:type="character" w:styleId="UnresolvedMention">
    <w:name w:val="Unresolved Mention"/>
    <w:basedOn w:val="DefaultParagraphFont"/>
    <w:uiPriority w:val="99"/>
    <w:semiHidden/>
    <w:unhideWhenUsed/>
    <w:rsid w:val="0094548B"/>
    <w:rPr>
      <w:color w:val="605E5C"/>
      <w:shd w:val="clear" w:color="auto" w:fill="E1DFDD"/>
    </w:rPr>
  </w:style>
  <w:style w:type="character" w:styleId="FollowedHyperlink">
    <w:name w:val="FollowedHyperlink"/>
    <w:basedOn w:val="DefaultParagraphFont"/>
    <w:uiPriority w:val="99"/>
    <w:semiHidden/>
    <w:unhideWhenUsed/>
    <w:rsid w:val="007A5E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70197">
      <w:bodyDiv w:val="1"/>
      <w:marLeft w:val="0"/>
      <w:marRight w:val="0"/>
      <w:marTop w:val="0"/>
      <w:marBottom w:val="0"/>
      <w:divBdr>
        <w:top w:val="none" w:sz="0" w:space="0" w:color="auto"/>
        <w:left w:val="none" w:sz="0" w:space="0" w:color="auto"/>
        <w:bottom w:val="none" w:sz="0" w:space="0" w:color="auto"/>
        <w:right w:val="none" w:sz="0" w:space="0" w:color="auto"/>
      </w:divBdr>
    </w:div>
    <w:div w:id="1224147010">
      <w:bodyDiv w:val="1"/>
      <w:marLeft w:val="0"/>
      <w:marRight w:val="0"/>
      <w:marTop w:val="0"/>
      <w:marBottom w:val="0"/>
      <w:divBdr>
        <w:top w:val="none" w:sz="0" w:space="0" w:color="auto"/>
        <w:left w:val="none" w:sz="0" w:space="0" w:color="auto"/>
        <w:bottom w:val="none" w:sz="0" w:space="0" w:color="auto"/>
        <w:right w:val="none" w:sz="0" w:space="0" w:color="auto"/>
      </w:divBdr>
    </w:div>
    <w:div w:id="1246115547">
      <w:bodyDiv w:val="1"/>
      <w:marLeft w:val="0"/>
      <w:marRight w:val="0"/>
      <w:marTop w:val="0"/>
      <w:marBottom w:val="0"/>
      <w:divBdr>
        <w:top w:val="none" w:sz="0" w:space="0" w:color="auto"/>
        <w:left w:val="none" w:sz="0" w:space="0" w:color="auto"/>
        <w:bottom w:val="none" w:sz="0" w:space="0" w:color="auto"/>
        <w:right w:val="none" w:sz="0" w:space="0" w:color="auto"/>
      </w:divBdr>
    </w:div>
    <w:div w:id="18730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cer.gov"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kywd.uscourts.gov/court-info/local-rules-and-orders" TargetMode="Externa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6EA27CAECF4D668C540FF318791549"/>
        <w:category>
          <w:name w:val="General"/>
          <w:gallery w:val="placeholder"/>
        </w:category>
        <w:types>
          <w:type w:val="bbPlcHdr"/>
        </w:types>
        <w:behaviors>
          <w:behavior w:val="content"/>
        </w:behaviors>
        <w:guid w:val="{DD3D0669-4B7D-4DAF-A381-F06D41C4F1E2}"/>
      </w:docPartPr>
      <w:docPartBody>
        <w:p w:rsidR="00243E0D" w:rsidRDefault="00417C17">
          <w:r w:rsidRPr="00A02823">
            <w:rPr>
              <w:rStyle w:val="PlaceholderText"/>
            </w:rPr>
            <w:t>[Title]</w:t>
          </w:r>
        </w:p>
      </w:docPartBody>
    </w:docPart>
    <w:docPart>
      <w:docPartPr>
        <w:name w:val="A4CBCEEF4BC34C6DBF93DCB7A443D8F9"/>
        <w:category>
          <w:name w:val="General"/>
          <w:gallery w:val="placeholder"/>
        </w:category>
        <w:types>
          <w:type w:val="bbPlcHdr"/>
        </w:types>
        <w:behaviors>
          <w:behavior w:val="content"/>
        </w:behaviors>
        <w:guid w:val="{758E58BB-F91D-4C98-8475-CE6DCDD9B926}"/>
      </w:docPartPr>
      <w:docPartBody>
        <w:p w:rsidR="00243E0D" w:rsidRDefault="00417C17">
          <w:r w:rsidRPr="00A0282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17"/>
    <w:rsid w:val="00243E0D"/>
    <w:rsid w:val="00417C17"/>
    <w:rsid w:val="00CC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C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239B47D6A944B818B9D86DB567E42" ma:contentTypeVersion="13" ma:contentTypeDescription="Create a new document." ma:contentTypeScope="" ma:versionID="7adc36cce75ec3b35b5a642652d69121">
  <xsd:schema xmlns:xsd="http://www.w3.org/2001/XMLSchema" xmlns:xs="http://www.w3.org/2001/XMLSchema" xmlns:p="http://schemas.microsoft.com/office/2006/metadata/properties" xmlns:ns3="9aa1e0e6-2716-45b6-85b5-b4f8c8f3a69c" xmlns:ns4="69acaeee-dad5-40a0-8e3f-b74064f6564c" targetNamespace="http://schemas.microsoft.com/office/2006/metadata/properties" ma:root="true" ma:fieldsID="1e3668c4f84a77a07aed03aa3271ef41" ns3:_="" ns4:_="">
    <xsd:import namespace="9aa1e0e6-2716-45b6-85b5-b4f8c8f3a69c"/>
    <xsd:import namespace="69acaeee-dad5-40a0-8e3f-b74064f656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1e0e6-2716-45b6-85b5-b4f8c8f3a6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caeee-dad5-40a0-8e3f-b74064f6564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16D43-D1E3-4F79-A402-B934C377C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1e0e6-2716-45b6-85b5-b4f8c8f3a69c"/>
    <ds:schemaRef ds:uri="69acaeee-dad5-40a0-8e3f-b74064f65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23168-F941-4E3F-871D-3408FA8D84B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aa1e0e6-2716-45b6-85b5-b4f8c8f3a69c"/>
    <ds:schemaRef ds:uri="69acaeee-dad5-40a0-8e3f-b74064f6564c"/>
    <ds:schemaRef ds:uri="http://www.w3.org/XML/1998/namespace"/>
    <ds:schemaRef ds:uri="http://purl.org/dc/dcmitype/"/>
  </ds:schemaRefs>
</ds:datastoreItem>
</file>

<file path=customXml/itemProps3.xml><?xml version="1.0" encoding="utf-8"?>
<ds:datastoreItem xmlns:ds="http://schemas.openxmlformats.org/officeDocument/2006/customXml" ds:itemID="{1B5D2BDD-7598-4203-8AF3-929DDE7DE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 Hac Vice Admission</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Hac Vice Admission</dc:title>
  <dc:subject/>
  <dc:creator>Lauren Gerst</dc:creator>
  <cp:keywords/>
  <dc:description/>
  <cp:lastModifiedBy>Michelle Goetzinger</cp:lastModifiedBy>
  <cp:revision>5</cp:revision>
  <cp:lastPrinted>2021-07-21T13:20:00Z</cp:lastPrinted>
  <dcterms:created xsi:type="dcterms:W3CDTF">2021-09-02T20:19:00Z</dcterms:created>
  <dcterms:modified xsi:type="dcterms:W3CDTF">2021-09-03T21:05:00Z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0x010100F8D239B47D6A944B818B9D86DB567E42</vt:lpwstr>
  </property>
</Properties>
</file>