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6852" w14:textId="2E3B1C72" w:rsidR="0086178B" w:rsidRDefault="00135EE8">
      <w:pPr>
        <w:rPr>
          <w:rFonts w:ascii="Times New Roman" w:hAnsi="Times New Roman" w:cs="Times New Roman"/>
          <w:sz w:val="24"/>
          <w:szCs w:val="24"/>
        </w:rPr>
      </w:pPr>
      <w:r>
        <w:rPr>
          <w:rFonts w:ascii="Times New Roman" w:hAnsi="Times New Roman" w:cs="Times New Roman"/>
          <w:sz w:val="24"/>
          <w:szCs w:val="24"/>
        </w:rPr>
        <w:t>October</w:t>
      </w:r>
      <w:r w:rsidR="000B285D">
        <w:rPr>
          <w:rFonts w:ascii="Times New Roman" w:hAnsi="Times New Roman" w:cs="Times New Roman"/>
          <w:sz w:val="24"/>
          <w:szCs w:val="24"/>
        </w:rPr>
        <w:t xml:space="preserve"> 1</w:t>
      </w:r>
      <w:r w:rsidR="00411958">
        <w:rPr>
          <w:rFonts w:ascii="Times New Roman" w:hAnsi="Times New Roman" w:cs="Times New Roman"/>
          <w:sz w:val="24"/>
          <w:szCs w:val="24"/>
        </w:rPr>
        <w:t>8</w:t>
      </w:r>
      <w:r w:rsidR="007E34C9">
        <w:rPr>
          <w:rFonts w:ascii="Times New Roman" w:hAnsi="Times New Roman" w:cs="Times New Roman"/>
          <w:sz w:val="24"/>
          <w:szCs w:val="24"/>
        </w:rPr>
        <w:t>, 20</w:t>
      </w:r>
      <w:r w:rsidR="00B85B5C">
        <w:rPr>
          <w:rFonts w:ascii="Times New Roman" w:hAnsi="Times New Roman" w:cs="Times New Roman"/>
          <w:sz w:val="24"/>
          <w:szCs w:val="24"/>
        </w:rPr>
        <w:t>2</w:t>
      </w:r>
      <w:r w:rsidR="003E2703">
        <w:rPr>
          <w:rFonts w:ascii="Times New Roman" w:hAnsi="Times New Roman" w:cs="Times New Roman"/>
          <w:sz w:val="24"/>
          <w:szCs w:val="24"/>
        </w:rPr>
        <w:t>3</w:t>
      </w:r>
    </w:p>
    <w:p w14:paraId="0A7FD41B" w14:textId="77777777" w:rsidR="00682C15" w:rsidRDefault="00A95CB7" w:rsidP="00A95CB7">
      <w:pPr>
        <w:spacing w:after="0"/>
        <w:jc w:val="center"/>
        <w:rPr>
          <w:rFonts w:ascii="Times New Roman" w:hAnsi="Times New Roman" w:cs="Times New Roman"/>
          <w:b/>
          <w:sz w:val="24"/>
          <w:szCs w:val="24"/>
          <w:u w:val="single"/>
        </w:rPr>
      </w:pPr>
      <w:r w:rsidRPr="00A95CB7">
        <w:rPr>
          <w:rFonts w:ascii="Times New Roman" w:hAnsi="Times New Roman" w:cs="Times New Roman"/>
          <w:b/>
          <w:sz w:val="24"/>
          <w:szCs w:val="24"/>
          <w:u w:val="single"/>
        </w:rPr>
        <w:t>N O T I C E</w:t>
      </w:r>
    </w:p>
    <w:p w14:paraId="64F8B9C4" w14:textId="77777777" w:rsidR="00A95CB7" w:rsidRPr="00A95CB7" w:rsidRDefault="00A95CB7" w:rsidP="00A95CB7">
      <w:pPr>
        <w:spacing w:after="0"/>
        <w:jc w:val="center"/>
        <w:rPr>
          <w:rFonts w:ascii="Times New Roman" w:hAnsi="Times New Roman" w:cs="Times New Roman"/>
          <w:b/>
          <w:sz w:val="24"/>
          <w:szCs w:val="24"/>
          <w:u w:val="single"/>
        </w:rPr>
      </w:pPr>
    </w:p>
    <w:p w14:paraId="34FB899E" w14:textId="77777777" w:rsidR="00682C15" w:rsidRPr="00A95CB7" w:rsidRDefault="00A95CB7" w:rsidP="00A95CB7">
      <w:pPr>
        <w:spacing w:after="0"/>
        <w:ind w:left="720" w:hanging="720"/>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t>THE PUBLIC AND MEMBERS OF THE PRACTICING BAR FOR THE EASTERN AND WESTERN DISTRICTS OF KENTUCKY</w:t>
      </w:r>
    </w:p>
    <w:p w14:paraId="30DB3E14" w14:textId="77777777" w:rsidR="00A95CB7" w:rsidRDefault="00A95CB7" w:rsidP="00A95CB7">
      <w:pPr>
        <w:spacing w:after="0"/>
        <w:ind w:firstLine="720"/>
        <w:rPr>
          <w:rFonts w:ascii="Times New Roman" w:hAnsi="Times New Roman" w:cs="Times New Roman"/>
          <w:sz w:val="24"/>
          <w:szCs w:val="24"/>
        </w:rPr>
      </w:pPr>
    </w:p>
    <w:p w14:paraId="65E94A46" w14:textId="77777777" w:rsidR="00682C15" w:rsidRPr="008A4DE8" w:rsidRDefault="008A4DE8" w:rsidP="00A95CB7">
      <w:pPr>
        <w:spacing w:after="0"/>
        <w:ind w:firstLine="720"/>
        <w:rPr>
          <w:rFonts w:ascii="Times New Roman" w:hAnsi="Times New Roman" w:cs="Times New Roman"/>
          <w:sz w:val="24"/>
          <w:szCs w:val="24"/>
        </w:rPr>
      </w:pPr>
      <w:r w:rsidRPr="008A4DE8">
        <w:rPr>
          <w:rFonts w:ascii="Times New Roman" w:hAnsi="Times New Roman" w:cs="Times New Roman"/>
          <w:sz w:val="24"/>
          <w:szCs w:val="24"/>
        </w:rPr>
        <w:t>Pursuant to 28 U.S.C. § 2071, Rule 83 of the Federal Rules of Civil Procedure and Rule 57 of the Federal Rules of Criminal Procedure, the United States District Courts for the Eastern and Western Districts of Kentucky hereby give public notice of the following</w:t>
      </w:r>
      <w:r w:rsidR="00682C15" w:rsidRPr="008A4DE8">
        <w:rPr>
          <w:rFonts w:ascii="Times New Roman" w:hAnsi="Times New Roman" w:cs="Times New Roman"/>
          <w:sz w:val="24"/>
          <w:szCs w:val="24"/>
        </w:rPr>
        <w:t>:</w:t>
      </w:r>
    </w:p>
    <w:p w14:paraId="41D3446F" w14:textId="77777777" w:rsidR="00682C15" w:rsidRDefault="00682C15" w:rsidP="00A95CB7">
      <w:pPr>
        <w:spacing w:after="0"/>
        <w:ind w:firstLine="720"/>
        <w:rPr>
          <w:rFonts w:ascii="Times New Roman" w:hAnsi="Times New Roman" w:cs="Times New Roman"/>
          <w:sz w:val="24"/>
          <w:szCs w:val="24"/>
        </w:rPr>
      </w:pPr>
    </w:p>
    <w:p w14:paraId="386B16C2" w14:textId="7A241C03" w:rsidR="00682C15" w:rsidRDefault="00682C15" w:rsidP="00B4710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Joint Local Rules Commission for the Eastern and Western Districts of Kentucky has recommended, and the District Court has authorized for release for a period of public comment through </w:t>
      </w:r>
      <w:r w:rsidR="00E9168F">
        <w:rPr>
          <w:rFonts w:ascii="Times New Roman" w:hAnsi="Times New Roman" w:cs="Times New Roman"/>
          <w:sz w:val="24"/>
          <w:szCs w:val="24"/>
        </w:rPr>
        <w:t>December 22</w:t>
      </w:r>
      <w:r w:rsidR="00B85B5C">
        <w:rPr>
          <w:rFonts w:ascii="Times New Roman" w:hAnsi="Times New Roman" w:cs="Times New Roman"/>
          <w:sz w:val="24"/>
          <w:szCs w:val="24"/>
        </w:rPr>
        <w:t>, 202</w:t>
      </w:r>
      <w:r w:rsidR="003E2703">
        <w:rPr>
          <w:rFonts w:ascii="Times New Roman" w:hAnsi="Times New Roman" w:cs="Times New Roman"/>
          <w:sz w:val="24"/>
          <w:szCs w:val="24"/>
        </w:rPr>
        <w:t>3</w:t>
      </w:r>
      <w:r>
        <w:rPr>
          <w:rFonts w:ascii="Times New Roman" w:hAnsi="Times New Roman" w:cs="Times New Roman"/>
          <w:sz w:val="24"/>
          <w:szCs w:val="24"/>
        </w:rPr>
        <w:t xml:space="preserve">, </w:t>
      </w:r>
      <w:r w:rsidR="00A91583">
        <w:rPr>
          <w:rFonts w:ascii="Times New Roman" w:hAnsi="Times New Roman" w:cs="Times New Roman"/>
          <w:sz w:val="24"/>
          <w:szCs w:val="24"/>
        </w:rPr>
        <w:t>the revision of certain Joint Local Rules of Civil Practice and Joint Local Rules of Criminal Practice</w:t>
      </w:r>
      <w:r>
        <w:rPr>
          <w:rFonts w:ascii="Times New Roman" w:hAnsi="Times New Roman" w:cs="Times New Roman"/>
          <w:sz w:val="24"/>
          <w:szCs w:val="24"/>
        </w:rPr>
        <w:t xml:space="preserve">.  Unless otherwise indicated, as seen in this Notice, </w:t>
      </w:r>
      <w:r w:rsidRPr="00682C15">
        <w:rPr>
          <w:rFonts w:ascii="Times New Roman" w:hAnsi="Times New Roman" w:cs="Times New Roman"/>
          <w:color w:val="FF0000"/>
          <w:sz w:val="24"/>
          <w:szCs w:val="24"/>
          <w:u w:val="single"/>
        </w:rPr>
        <w:t>underlined</w:t>
      </w:r>
      <w:r w:rsidRPr="00682C15">
        <w:rPr>
          <w:rFonts w:ascii="Times New Roman" w:hAnsi="Times New Roman" w:cs="Times New Roman"/>
          <w:color w:val="FF0000"/>
          <w:sz w:val="24"/>
          <w:szCs w:val="24"/>
        </w:rPr>
        <w:t xml:space="preserve"> </w:t>
      </w:r>
      <w:r>
        <w:rPr>
          <w:rFonts w:ascii="Times New Roman" w:hAnsi="Times New Roman" w:cs="Times New Roman"/>
          <w:sz w:val="24"/>
          <w:szCs w:val="24"/>
        </w:rPr>
        <w:t xml:space="preserve">text is added and </w:t>
      </w:r>
      <w:r w:rsidRPr="00682C15">
        <w:rPr>
          <w:rFonts w:ascii="Times New Roman" w:hAnsi="Times New Roman" w:cs="Times New Roman"/>
          <w:strike/>
          <w:color w:val="FF0000"/>
          <w:sz w:val="24"/>
          <w:szCs w:val="24"/>
        </w:rPr>
        <w:t>struck</w:t>
      </w:r>
      <w:r w:rsidRPr="00682C15">
        <w:rPr>
          <w:rFonts w:ascii="Times New Roman" w:hAnsi="Times New Roman" w:cs="Times New Roman"/>
          <w:color w:val="FF0000"/>
          <w:sz w:val="24"/>
          <w:szCs w:val="24"/>
        </w:rPr>
        <w:t xml:space="preserve"> </w:t>
      </w:r>
      <w:r>
        <w:rPr>
          <w:rFonts w:ascii="Times New Roman" w:hAnsi="Times New Roman" w:cs="Times New Roman"/>
          <w:sz w:val="24"/>
          <w:szCs w:val="24"/>
        </w:rPr>
        <w:t>text is deleted.  The proposed revisions are as follows:</w:t>
      </w:r>
    </w:p>
    <w:p w14:paraId="5587AF42" w14:textId="77777777" w:rsidR="00176504" w:rsidRPr="00536F15" w:rsidRDefault="00176504" w:rsidP="00655EFF">
      <w:pPr>
        <w:pStyle w:val="Body"/>
        <w:rPr>
          <w:rFonts w:ascii="Times New Roman" w:hAnsi="Times New Roman" w:cs="Times New Roman"/>
          <w:sz w:val="24"/>
          <w:szCs w:val="24"/>
        </w:rPr>
      </w:pPr>
    </w:p>
    <w:p w14:paraId="6E6F546E" w14:textId="1AE2DD9D" w:rsidR="00203249" w:rsidRPr="00203249" w:rsidRDefault="00203249" w:rsidP="00203249">
      <w:pPr>
        <w:pStyle w:val="ListParagraph"/>
        <w:numPr>
          <w:ilvl w:val="0"/>
          <w:numId w:val="7"/>
        </w:numPr>
        <w:spacing w:after="0"/>
        <w:ind w:left="1440" w:hanging="720"/>
        <w:rPr>
          <w:rFonts w:ascii="Times New Roman" w:hAnsi="Times New Roman" w:cs="Times New Roman"/>
          <w:b/>
          <w:sz w:val="24"/>
          <w:szCs w:val="24"/>
        </w:rPr>
      </w:pPr>
      <w:r>
        <w:rPr>
          <w:rFonts w:ascii="Times New Roman" w:hAnsi="Times New Roman" w:cs="Times New Roman"/>
          <w:b/>
          <w:sz w:val="24"/>
          <w:szCs w:val="24"/>
        </w:rPr>
        <w:t>LR 83.</w:t>
      </w:r>
      <w:r w:rsidR="007A64D5">
        <w:rPr>
          <w:rFonts w:ascii="Times New Roman" w:hAnsi="Times New Roman" w:cs="Times New Roman"/>
          <w:b/>
          <w:sz w:val="24"/>
          <w:szCs w:val="24"/>
        </w:rPr>
        <w:t>11</w:t>
      </w:r>
      <w:r>
        <w:rPr>
          <w:rFonts w:ascii="Times New Roman" w:hAnsi="Times New Roman" w:cs="Times New Roman"/>
          <w:b/>
          <w:sz w:val="24"/>
          <w:szCs w:val="24"/>
        </w:rPr>
        <w:t xml:space="preserve"> </w:t>
      </w:r>
      <w:r w:rsidR="007A64D5">
        <w:rPr>
          <w:rFonts w:ascii="Times New Roman" w:hAnsi="Times New Roman" w:cs="Times New Roman"/>
          <w:b/>
          <w:sz w:val="24"/>
          <w:szCs w:val="24"/>
        </w:rPr>
        <w:t>Attorney’s Fees Petitions Under Social Security Act</w:t>
      </w:r>
      <w:r>
        <w:rPr>
          <w:rFonts w:ascii="Times New Roman" w:hAnsi="Times New Roman" w:cs="Times New Roman"/>
          <w:b/>
          <w:sz w:val="24"/>
          <w:szCs w:val="24"/>
        </w:rPr>
        <w:t xml:space="preserve"> – </w:t>
      </w:r>
      <w:r>
        <w:rPr>
          <w:rFonts w:ascii="Times New Roman" w:hAnsi="Times New Roman" w:cs="Times New Roman"/>
          <w:sz w:val="24"/>
          <w:szCs w:val="24"/>
        </w:rPr>
        <w:t xml:space="preserve">will be amended as follows </w:t>
      </w:r>
      <w:proofErr w:type="gramStart"/>
      <w:r>
        <w:rPr>
          <w:rFonts w:ascii="Times New Roman" w:hAnsi="Times New Roman" w:cs="Times New Roman"/>
          <w:sz w:val="24"/>
          <w:szCs w:val="24"/>
        </w:rPr>
        <w:t>in order</w:t>
      </w:r>
      <w:r w:rsidR="00066F48">
        <w:rPr>
          <w:rFonts w:ascii="Times New Roman" w:hAnsi="Times New Roman" w:cs="Times New Roman"/>
          <w:sz w:val="24"/>
          <w:szCs w:val="24"/>
        </w:rPr>
        <w:t xml:space="preserve"> to</w:t>
      </w:r>
      <w:proofErr w:type="gramEnd"/>
      <w:r w:rsidR="00066F48">
        <w:rPr>
          <w:rFonts w:ascii="Times New Roman" w:hAnsi="Times New Roman" w:cs="Times New Roman"/>
          <w:sz w:val="24"/>
          <w:szCs w:val="24"/>
        </w:rPr>
        <w:t xml:space="preserve"> further modernize the Local Rule in accordance with amendments to the Supplemental Social Security Rules</w:t>
      </w:r>
      <w:r>
        <w:rPr>
          <w:rFonts w:ascii="Times New Roman" w:hAnsi="Times New Roman" w:cs="Times New Roman"/>
          <w:sz w:val="24"/>
          <w:szCs w:val="24"/>
        </w:rPr>
        <w:t>:</w:t>
      </w:r>
    </w:p>
    <w:p w14:paraId="7C84FD82" w14:textId="77777777" w:rsidR="007A64D5" w:rsidRDefault="007A64D5" w:rsidP="007A64D5">
      <w:pPr>
        <w:pStyle w:val="Body"/>
        <w:ind w:left="720" w:firstLine="720"/>
        <w:rPr>
          <w:rFonts w:ascii="Times New Roman" w:hAnsi="Times New Roman" w:cs="Times New Roman"/>
          <w:sz w:val="24"/>
          <w:szCs w:val="24"/>
        </w:rPr>
      </w:pPr>
    </w:p>
    <w:p w14:paraId="14FE5958" w14:textId="77777777" w:rsidR="007A64D5" w:rsidRPr="00536F15" w:rsidRDefault="007A64D5" w:rsidP="00066F48">
      <w:pPr>
        <w:spacing w:after="0" w:line="240" w:lineRule="auto"/>
        <w:ind w:left="1890" w:hanging="1170"/>
        <w:rPr>
          <w:rFonts w:ascii="Times New Roman" w:hAnsi="Times New Roman" w:cs="Times New Roman"/>
          <w:b/>
          <w:sz w:val="24"/>
          <w:szCs w:val="24"/>
        </w:rPr>
      </w:pPr>
      <w:bookmarkStart w:id="0" w:name="_Hlk132633667"/>
      <w:r w:rsidRPr="00536F15">
        <w:rPr>
          <w:rFonts w:ascii="Times New Roman" w:hAnsi="Times New Roman" w:cs="Times New Roman"/>
          <w:b/>
          <w:sz w:val="24"/>
          <w:szCs w:val="24"/>
        </w:rPr>
        <w:t xml:space="preserve">LR 83.11 </w:t>
      </w:r>
      <w:r w:rsidRPr="00536F15">
        <w:rPr>
          <w:rFonts w:ascii="Times New Roman" w:hAnsi="Times New Roman" w:cs="Times New Roman"/>
          <w:b/>
          <w:sz w:val="24"/>
          <w:szCs w:val="24"/>
        </w:rPr>
        <w:tab/>
      </w:r>
      <w:r w:rsidRPr="00536F15">
        <w:rPr>
          <w:rFonts w:ascii="Times New Roman" w:hAnsi="Times New Roman" w:cs="Times New Roman"/>
          <w:b/>
          <w:strike/>
          <w:color w:val="FF0000"/>
          <w:sz w:val="24"/>
          <w:szCs w:val="24"/>
        </w:rPr>
        <w:t xml:space="preserve">Social Security Cases </w:t>
      </w:r>
      <w:r w:rsidRPr="00536F15">
        <w:rPr>
          <w:rFonts w:ascii="Times New Roman" w:hAnsi="Times New Roman" w:cs="Times New Roman"/>
          <w:b/>
          <w:bCs/>
          <w:color w:val="FF0000"/>
          <w:sz w:val="24"/>
          <w:szCs w:val="24"/>
          <w:u w:val="single"/>
        </w:rPr>
        <w:t>Attorney’s Fees Petitions Under Social Security Act</w:t>
      </w:r>
    </w:p>
    <w:p w14:paraId="7CB634D8" w14:textId="77777777" w:rsidR="007A64D5" w:rsidRPr="00536F15" w:rsidRDefault="007A64D5" w:rsidP="00066F48">
      <w:pPr>
        <w:spacing w:after="0" w:line="240" w:lineRule="auto"/>
        <w:ind w:left="1440" w:hanging="720"/>
        <w:rPr>
          <w:rFonts w:ascii="Times New Roman" w:hAnsi="Times New Roman" w:cs="Times New Roman"/>
          <w:b/>
          <w:sz w:val="24"/>
          <w:szCs w:val="24"/>
        </w:rPr>
      </w:pPr>
    </w:p>
    <w:p w14:paraId="7516454A" w14:textId="373C87AF" w:rsidR="007A64D5" w:rsidRPr="00536F15" w:rsidRDefault="007A64D5" w:rsidP="00655EFF">
      <w:pPr>
        <w:spacing w:after="0" w:line="240" w:lineRule="auto"/>
        <w:ind w:left="720" w:firstLine="360"/>
        <w:rPr>
          <w:rFonts w:ascii="Times New Roman" w:hAnsi="Times New Roman" w:cs="Times New Roman"/>
          <w:strike/>
          <w:color w:val="FF0000"/>
          <w:sz w:val="24"/>
          <w:szCs w:val="24"/>
        </w:rPr>
      </w:pPr>
      <w:r w:rsidRPr="00536F15">
        <w:rPr>
          <w:rFonts w:ascii="Times New Roman" w:hAnsi="Times New Roman" w:cs="Times New Roman"/>
          <w:b/>
          <w:sz w:val="24"/>
          <w:szCs w:val="24"/>
        </w:rPr>
        <w:t xml:space="preserve">(a) </w:t>
      </w:r>
      <w:r w:rsidRPr="00536F15">
        <w:rPr>
          <w:rFonts w:ascii="Times New Roman" w:hAnsi="Times New Roman" w:cs="Times New Roman"/>
          <w:b/>
          <w:sz w:val="24"/>
          <w:szCs w:val="24"/>
        </w:rPr>
        <w:tab/>
      </w:r>
      <w:r w:rsidR="00A40BBE">
        <w:rPr>
          <w:rFonts w:ascii="Times New Roman" w:hAnsi="Times New Roman" w:cs="Times New Roman"/>
          <w:b/>
          <w:sz w:val="24"/>
          <w:szCs w:val="24"/>
        </w:rPr>
        <w:t xml:space="preserve"> </w:t>
      </w:r>
      <w:r w:rsidRPr="00536F15">
        <w:rPr>
          <w:rFonts w:ascii="Times New Roman" w:hAnsi="Times New Roman" w:cs="Times New Roman"/>
          <w:b/>
          <w:bCs/>
          <w:strike/>
          <w:color w:val="FF0000"/>
          <w:sz w:val="24"/>
          <w:szCs w:val="24"/>
        </w:rPr>
        <w:t>Service of Social Security Number on Separate Paper than Complaint</w:t>
      </w:r>
      <w:r w:rsidRPr="00536F15">
        <w:rPr>
          <w:rFonts w:ascii="Times New Roman" w:hAnsi="Times New Roman" w:cs="Times New Roman"/>
          <w:b/>
          <w:strike/>
          <w:color w:val="FF0000"/>
          <w:sz w:val="24"/>
          <w:szCs w:val="24"/>
        </w:rPr>
        <w:t>.</w:t>
      </w:r>
      <w:r w:rsidRPr="00536F15">
        <w:rPr>
          <w:rFonts w:ascii="Times New Roman" w:hAnsi="Times New Roman" w:cs="Times New Roman"/>
          <w:strike/>
          <w:color w:val="FF0000"/>
          <w:sz w:val="24"/>
          <w:szCs w:val="24"/>
        </w:rPr>
        <w:t xml:space="preserve"> Any person seeking judicial review of a decision of the Commissioner of Social Security under § 205(g) of the Social Security Act, 42 U.S.C. §405(g), shall provide, on a separate sheet of paper attached to the copies of the complaint served on the Commissioner and the United States Attorney, the name and social security number of the worker on whose wage record the application for benefits was filed. </w:t>
      </w:r>
    </w:p>
    <w:p w14:paraId="726D2DC7" w14:textId="77777777" w:rsidR="007A64D5" w:rsidRPr="00536F15" w:rsidRDefault="007A64D5" w:rsidP="00655EFF">
      <w:pPr>
        <w:spacing w:after="0" w:line="240" w:lineRule="auto"/>
        <w:ind w:left="1440" w:firstLine="360"/>
        <w:rPr>
          <w:rFonts w:ascii="Times New Roman" w:hAnsi="Times New Roman" w:cs="Times New Roman"/>
          <w:b/>
          <w:sz w:val="24"/>
          <w:szCs w:val="24"/>
        </w:rPr>
      </w:pPr>
    </w:p>
    <w:p w14:paraId="61821BE9" w14:textId="699D519D" w:rsidR="007A64D5" w:rsidRPr="00536F15" w:rsidRDefault="007A64D5" w:rsidP="00655EFF">
      <w:pPr>
        <w:spacing w:after="0" w:line="240" w:lineRule="auto"/>
        <w:ind w:left="720" w:firstLine="360"/>
        <w:rPr>
          <w:rFonts w:ascii="Times New Roman" w:hAnsi="Times New Roman" w:cs="Times New Roman"/>
          <w:strike/>
          <w:color w:val="FF0000"/>
          <w:sz w:val="24"/>
          <w:szCs w:val="24"/>
        </w:rPr>
      </w:pPr>
      <w:r w:rsidRPr="00536F15">
        <w:rPr>
          <w:rFonts w:ascii="Times New Roman" w:hAnsi="Times New Roman" w:cs="Times New Roman"/>
          <w:b/>
          <w:strike/>
          <w:color w:val="FF0000"/>
          <w:sz w:val="24"/>
          <w:szCs w:val="24"/>
        </w:rPr>
        <w:t>(b)</w:t>
      </w:r>
      <w:r w:rsidR="00655EFF">
        <w:rPr>
          <w:rFonts w:ascii="Times New Roman" w:hAnsi="Times New Roman" w:cs="Times New Roman"/>
          <w:b/>
          <w:strike/>
          <w:color w:val="FF0000"/>
          <w:sz w:val="24"/>
          <w:szCs w:val="24"/>
        </w:rPr>
        <w:t xml:space="preserve"> </w:t>
      </w:r>
      <w:r w:rsidRPr="00536F15">
        <w:rPr>
          <w:rFonts w:ascii="Times New Roman" w:hAnsi="Times New Roman" w:cs="Times New Roman"/>
          <w:b/>
          <w:strike/>
          <w:color w:val="FF0000"/>
          <w:sz w:val="24"/>
          <w:szCs w:val="24"/>
        </w:rPr>
        <w:tab/>
      </w:r>
      <w:r w:rsidRPr="00536F15">
        <w:rPr>
          <w:rFonts w:ascii="Times New Roman" w:hAnsi="Times New Roman" w:cs="Times New Roman"/>
          <w:b/>
          <w:bCs/>
          <w:strike/>
          <w:color w:val="FF0000"/>
          <w:sz w:val="24"/>
          <w:szCs w:val="24"/>
        </w:rPr>
        <w:t>Attorney’s Fees Petitions Under Social Security Act.</w:t>
      </w:r>
      <w:r w:rsidRPr="00536F15">
        <w:rPr>
          <w:rFonts w:ascii="Times New Roman" w:hAnsi="Times New Roman" w:cs="Times New Roman"/>
          <w:b/>
          <w:bCs/>
          <w:color w:val="FF0000"/>
          <w:sz w:val="24"/>
          <w:szCs w:val="24"/>
        </w:rPr>
        <w:t xml:space="preserve"> </w:t>
      </w:r>
      <w:r w:rsidRPr="00536F15">
        <w:rPr>
          <w:rFonts w:ascii="Times New Roman" w:hAnsi="Times New Roman" w:cs="Times New Roman"/>
          <w:sz w:val="24"/>
          <w:szCs w:val="24"/>
        </w:rPr>
        <w:t xml:space="preserve">Claimant’s counsel may petition for attorney’s fees, awardable under </w:t>
      </w:r>
      <w:r w:rsidRPr="00536F15">
        <w:rPr>
          <w:rFonts w:ascii="Times New Roman" w:hAnsi="Times New Roman" w:cs="Times New Roman"/>
          <w:strike/>
          <w:color w:val="FF0000"/>
          <w:sz w:val="24"/>
          <w:szCs w:val="24"/>
        </w:rPr>
        <w:t>§ 206(b) of the Social Security Act,</w:t>
      </w:r>
      <w:r w:rsidRPr="00536F15">
        <w:rPr>
          <w:rFonts w:ascii="Times New Roman" w:hAnsi="Times New Roman" w:cs="Times New Roman"/>
          <w:color w:val="FF0000"/>
          <w:sz w:val="24"/>
          <w:szCs w:val="24"/>
        </w:rPr>
        <w:t xml:space="preserve"> </w:t>
      </w:r>
      <w:r w:rsidRPr="00536F15">
        <w:rPr>
          <w:rFonts w:ascii="Times New Roman" w:hAnsi="Times New Roman" w:cs="Times New Roman"/>
          <w:sz w:val="24"/>
          <w:szCs w:val="24"/>
        </w:rPr>
        <w:t xml:space="preserve">42 U.S.C. § 406(b) </w:t>
      </w:r>
      <w:r w:rsidRPr="00536F15">
        <w:rPr>
          <w:rFonts w:ascii="Times New Roman" w:hAnsi="Times New Roman" w:cs="Times New Roman"/>
          <w:color w:val="FF0000"/>
          <w:sz w:val="24"/>
          <w:szCs w:val="24"/>
          <w:u w:val="single"/>
        </w:rPr>
        <w:t>or § 1383(d)(2)(A)</w:t>
      </w:r>
      <w:r w:rsidRPr="00536F15">
        <w:rPr>
          <w:rFonts w:ascii="Times New Roman" w:hAnsi="Times New Roman" w:cs="Times New Roman"/>
          <w:sz w:val="24"/>
          <w:szCs w:val="24"/>
        </w:rPr>
        <w:t xml:space="preserve">, </w:t>
      </w:r>
      <w:r w:rsidRPr="00536F15">
        <w:rPr>
          <w:rFonts w:ascii="Times New Roman" w:hAnsi="Times New Roman" w:cs="Times New Roman"/>
          <w:strike/>
          <w:color w:val="FF0000"/>
          <w:sz w:val="24"/>
          <w:szCs w:val="24"/>
        </w:rPr>
        <w:t>and any other applicable statute permitting an award of attorney’s fees in such cases,</w:t>
      </w:r>
      <w:r w:rsidRPr="00536F15">
        <w:rPr>
          <w:rFonts w:ascii="Times New Roman" w:hAnsi="Times New Roman" w:cs="Times New Roman"/>
          <w:color w:val="FF0000"/>
          <w:sz w:val="24"/>
          <w:szCs w:val="24"/>
        </w:rPr>
        <w:t xml:space="preserve"> </w:t>
      </w:r>
      <w:r w:rsidRPr="00536F15">
        <w:rPr>
          <w:rFonts w:ascii="Times New Roman" w:hAnsi="Times New Roman" w:cs="Times New Roman"/>
          <w:sz w:val="24"/>
          <w:szCs w:val="24"/>
        </w:rPr>
        <w:t xml:space="preserve">within 30 days of </w:t>
      </w:r>
      <w:r w:rsidRPr="00536F15">
        <w:rPr>
          <w:rFonts w:ascii="Times New Roman" w:hAnsi="Times New Roman" w:cs="Times New Roman"/>
          <w:strike/>
          <w:color w:val="FF0000"/>
          <w:sz w:val="24"/>
          <w:szCs w:val="24"/>
        </w:rPr>
        <w:t>a final favorable decision for claimant</w:t>
      </w:r>
      <w:r w:rsidRPr="00536F15">
        <w:rPr>
          <w:rFonts w:ascii="Times New Roman" w:hAnsi="Times New Roman" w:cs="Times New Roman"/>
          <w:color w:val="FF0000"/>
          <w:sz w:val="24"/>
          <w:szCs w:val="24"/>
        </w:rPr>
        <w:t xml:space="preserve"> </w:t>
      </w:r>
      <w:r w:rsidRPr="00536F15">
        <w:rPr>
          <w:rFonts w:ascii="Times New Roman" w:hAnsi="Times New Roman" w:cs="Times New Roman"/>
          <w:color w:val="FF0000"/>
          <w:sz w:val="24"/>
          <w:szCs w:val="24"/>
          <w:u w:val="single"/>
        </w:rPr>
        <w:t>the date shown on the face of the most recent notice of award issued by the Social Security Administration.  This rule does not apply to motions for fees under the Equal Access to Justice Act (“EAJA”), which are governed by the procedures set forth in that Act at 28 U.S.C. § 2412(d)</w:t>
      </w:r>
      <w:r w:rsidRPr="00536F15">
        <w:rPr>
          <w:rFonts w:ascii="Times New Roman" w:hAnsi="Times New Roman" w:cs="Times New Roman"/>
          <w:sz w:val="24"/>
          <w:szCs w:val="24"/>
        </w:rPr>
        <w:t>.</w:t>
      </w:r>
    </w:p>
    <w:p w14:paraId="577593C8" w14:textId="77777777" w:rsidR="007A64D5" w:rsidRPr="00536F15" w:rsidRDefault="007A64D5" w:rsidP="00066F48">
      <w:pPr>
        <w:spacing w:after="0" w:line="240" w:lineRule="auto"/>
        <w:ind w:left="720" w:firstLine="360"/>
        <w:rPr>
          <w:rFonts w:ascii="Times New Roman" w:hAnsi="Times New Roman" w:cs="Times New Roman"/>
          <w:sz w:val="24"/>
          <w:szCs w:val="24"/>
        </w:rPr>
      </w:pPr>
    </w:p>
    <w:p w14:paraId="54B34D33" w14:textId="137003EA" w:rsidR="007A64D5" w:rsidRPr="00536F15" w:rsidRDefault="007A64D5" w:rsidP="00655EFF">
      <w:pPr>
        <w:spacing w:after="0" w:line="240" w:lineRule="auto"/>
        <w:ind w:left="720" w:firstLine="720"/>
        <w:rPr>
          <w:rFonts w:ascii="Times New Roman" w:hAnsi="Times New Roman" w:cs="Times New Roman"/>
          <w:sz w:val="24"/>
          <w:szCs w:val="24"/>
        </w:rPr>
      </w:pPr>
      <w:r w:rsidRPr="00536F15">
        <w:rPr>
          <w:rFonts w:ascii="Times New Roman" w:hAnsi="Times New Roman" w:cs="Times New Roman"/>
          <w:sz w:val="24"/>
          <w:szCs w:val="24"/>
        </w:rPr>
        <w:t xml:space="preserve">(1) </w:t>
      </w:r>
      <w:r w:rsidR="00A40BBE">
        <w:rPr>
          <w:rFonts w:ascii="Times New Roman" w:hAnsi="Times New Roman" w:cs="Times New Roman"/>
          <w:sz w:val="24"/>
          <w:szCs w:val="24"/>
        </w:rPr>
        <w:t xml:space="preserve"> </w:t>
      </w:r>
      <w:r w:rsidRPr="00536F15">
        <w:rPr>
          <w:rFonts w:ascii="Times New Roman" w:hAnsi="Times New Roman" w:cs="Times New Roman"/>
          <w:i/>
          <w:iCs/>
          <w:sz w:val="24"/>
          <w:szCs w:val="24"/>
        </w:rPr>
        <w:t>Petition</w:t>
      </w:r>
      <w:r w:rsidRPr="00536F15">
        <w:rPr>
          <w:rFonts w:ascii="Times New Roman" w:hAnsi="Times New Roman" w:cs="Times New Roman"/>
          <w:sz w:val="24"/>
          <w:szCs w:val="24"/>
        </w:rPr>
        <w:t xml:space="preserve">.  The attorney’s fee petition must include an itemization of the services provided in </w:t>
      </w:r>
      <w:r w:rsidRPr="00536F15">
        <w:rPr>
          <w:rFonts w:ascii="Times New Roman" w:hAnsi="Times New Roman" w:cs="Times New Roman"/>
          <w:strike/>
          <w:color w:val="FF0000"/>
          <w:sz w:val="24"/>
          <w:szCs w:val="24"/>
        </w:rPr>
        <w:t>both</w:t>
      </w:r>
      <w:r w:rsidRPr="00536F15">
        <w:rPr>
          <w:rFonts w:ascii="Times New Roman" w:hAnsi="Times New Roman" w:cs="Times New Roman"/>
          <w:color w:val="FF0000"/>
          <w:sz w:val="24"/>
          <w:szCs w:val="24"/>
        </w:rPr>
        <w:t xml:space="preserve"> </w:t>
      </w:r>
      <w:r w:rsidRPr="00536F15">
        <w:rPr>
          <w:rFonts w:ascii="Times New Roman" w:hAnsi="Times New Roman" w:cs="Times New Roman"/>
          <w:sz w:val="24"/>
          <w:szCs w:val="24"/>
        </w:rPr>
        <w:t xml:space="preserve">the </w:t>
      </w:r>
      <w:r w:rsidRPr="00536F15">
        <w:rPr>
          <w:rFonts w:ascii="Times New Roman" w:hAnsi="Times New Roman" w:cs="Times New Roman"/>
          <w:strike/>
          <w:color w:val="FF0000"/>
          <w:sz w:val="24"/>
          <w:szCs w:val="24"/>
        </w:rPr>
        <w:t>administrative and the</w:t>
      </w:r>
      <w:r w:rsidRPr="00536F15">
        <w:rPr>
          <w:rFonts w:ascii="Times New Roman" w:hAnsi="Times New Roman" w:cs="Times New Roman"/>
          <w:color w:val="FF0000"/>
          <w:sz w:val="24"/>
          <w:szCs w:val="24"/>
        </w:rPr>
        <w:t xml:space="preserve"> </w:t>
      </w:r>
      <w:r w:rsidRPr="00536F15">
        <w:rPr>
          <w:rFonts w:ascii="Times New Roman" w:hAnsi="Times New Roman" w:cs="Times New Roman"/>
          <w:sz w:val="24"/>
          <w:szCs w:val="24"/>
        </w:rPr>
        <w:t>judicial proceedings</w:t>
      </w:r>
      <w:r w:rsidRPr="00536F15">
        <w:rPr>
          <w:rFonts w:ascii="Times New Roman" w:hAnsi="Times New Roman" w:cs="Times New Roman"/>
          <w:color w:val="FF0000"/>
          <w:sz w:val="24"/>
          <w:szCs w:val="24"/>
          <w:u w:val="single"/>
        </w:rPr>
        <w:t>, as well as any applicable Notice(s) of Award and fee agreement</w:t>
      </w:r>
      <w:r w:rsidRPr="00536F15">
        <w:rPr>
          <w:rFonts w:ascii="Times New Roman" w:hAnsi="Times New Roman" w:cs="Times New Roman"/>
          <w:sz w:val="24"/>
          <w:szCs w:val="24"/>
        </w:rPr>
        <w:t xml:space="preserve">.  Claimant’s counsel must serve a copy of the fee petition on the claimant and the United States Attorney. </w:t>
      </w:r>
    </w:p>
    <w:p w14:paraId="7DA58CCB" w14:textId="77777777" w:rsidR="007A64D5" w:rsidRPr="00536F15" w:rsidRDefault="007A64D5" w:rsidP="00655EFF">
      <w:pPr>
        <w:spacing w:after="0" w:line="240" w:lineRule="auto"/>
        <w:ind w:left="720" w:firstLine="720"/>
        <w:rPr>
          <w:rFonts w:ascii="Times New Roman" w:hAnsi="Times New Roman" w:cs="Times New Roman"/>
          <w:sz w:val="24"/>
          <w:szCs w:val="24"/>
        </w:rPr>
      </w:pPr>
    </w:p>
    <w:p w14:paraId="53173DD5" w14:textId="4B52E393" w:rsidR="007A64D5" w:rsidRPr="00536F15" w:rsidRDefault="007A64D5" w:rsidP="00655EFF">
      <w:pPr>
        <w:spacing w:after="0" w:line="240" w:lineRule="auto"/>
        <w:ind w:left="720" w:firstLine="720"/>
        <w:rPr>
          <w:rFonts w:ascii="Times New Roman" w:hAnsi="Times New Roman" w:cs="Times New Roman"/>
          <w:sz w:val="24"/>
          <w:szCs w:val="24"/>
        </w:rPr>
      </w:pPr>
      <w:r w:rsidRPr="00536F15">
        <w:rPr>
          <w:rFonts w:ascii="Times New Roman" w:hAnsi="Times New Roman" w:cs="Times New Roman"/>
          <w:sz w:val="24"/>
          <w:szCs w:val="24"/>
        </w:rPr>
        <w:t xml:space="preserve">(2) </w:t>
      </w:r>
      <w:r w:rsidR="00A40BBE">
        <w:rPr>
          <w:rFonts w:ascii="Times New Roman" w:hAnsi="Times New Roman" w:cs="Times New Roman"/>
          <w:sz w:val="24"/>
          <w:szCs w:val="24"/>
        </w:rPr>
        <w:t xml:space="preserve"> </w:t>
      </w:r>
      <w:r w:rsidRPr="00536F15">
        <w:rPr>
          <w:rFonts w:ascii="Times New Roman" w:hAnsi="Times New Roman" w:cs="Times New Roman"/>
          <w:i/>
          <w:iCs/>
          <w:sz w:val="24"/>
          <w:szCs w:val="24"/>
        </w:rPr>
        <w:t>Responses</w:t>
      </w:r>
      <w:r w:rsidRPr="00536F15">
        <w:rPr>
          <w:rFonts w:ascii="Times New Roman" w:hAnsi="Times New Roman" w:cs="Times New Roman"/>
          <w:sz w:val="24"/>
          <w:szCs w:val="24"/>
        </w:rPr>
        <w:t xml:space="preserve">.  The United States Attorney </w:t>
      </w:r>
      <w:r w:rsidRPr="00536F15">
        <w:rPr>
          <w:rFonts w:ascii="Times New Roman" w:hAnsi="Times New Roman" w:cs="Times New Roman"/>
          <w:color w:val="FF0000"/>
          <w:sz w:val="24"/>
          <w:szCs w:val="24"/>
          <w:u w:val="single"/>
        </w:rPr>
        <w:t>or claimant</w:t>
      </w:r>
      <w:r w:rsidRPr="00536F15">
        <w:rPr>
          <w:rFonts w:ascii="Times New Roman" w:hAnsi="Times New Roman" w:cs="Times New Roman"/>
          <w:strike/>
          <w:color w:val="FF0000"/>
          <w:sz w:val="24"/>
          <w:szCs w:val="24"/>
        </w:rPr>
        <w:t xml:space="preserve"> </w:t>
      </w:r>
      <w:proofErr w:type="gramStart"/>
      <w:r w:rsidRPr="00536F15">
        <w:rPr>
          <w:rFonts w:ascii="Times New Roman" w:hAnsi="Times New Roman" w:cs="Times New Roman"/>
          <w:strike/>
          <w:color w:val="FF0000"/>
          <w:sz w:val="24"/>
          <w:szCs w:val="24"/>
        </w:rPr>
        <w:t>must</w:t>
      </w:r>
      <w:r w:rsidRPr="00536F15">
        <w:rPr>
          <w:rFonts w:ascii="Times New Roman" w:hAnsi="Times New Roman" w:cs="Times New Roman"/>
          <w:color w:val="FF0000"/>
          <w:sz w:val="24"/>
          <w:szCs w:val="24"/>
        </w:rPr>
        <w:t xml:space="preserve"> </w:t>
      </w:r>
      <w:r w:rsidRPr="00536F15">
        <w:rPr>
          <w:rFonts w:ascii="Times New Roman" w:hAnsi="Times New Roman" w:cs="Times New Roman"/>
          <w:color w:val="FF0000"/>
          <w:sz w:val="24"/>
          <w:szCs w:val="24"/>
          <w:u w:val="single"/>
        </w:rPr>
        <w:t>may</w:t>
      </w:r>
      <w:proofErr w:type="gramEnd"/>
      <w:r w:rsidRPr="00536F15">
        <w:rPr>
          <w:rFonts w:ascii="Times New Roman" w:hAnsi="Times New Roman" w:cs="Times New Roman"/>
          <w:color w:val="FF0000"/>
          <w:sz w:val="24"/>
          <w:szCs w:val="24"/>
        </w:rPr>
        <w:t xml:space="preserve"> </w:t>
      </w:r>
      <w:r w:rsidRPr="00536F15">
        <w:rPr>
          <w:rFonts w:ascii="Times New Roman" w:hAnsi="Times New Roman" w:cs="Times New Roman"/>
          <w:sz w:val="24"/>
          <w:szCs w:val="24"/>
        </w:rPr>
        <w:t xml:space="preserve">respond to the attorney’s fee petition within 30 days of the petition’s filing.  </w:t>
      </w:r>
      <w:r w:rsidRPr="00536F15">
        <w:rPr>
          <w:rFonts w:ascii="Times New Roman" w:hAnsi="Times New Roman" w:cs="Times New Roman"/>
          <w:strike/>
          <w:color w:val="FF0000"/>
          <w:sz w:val="24"/>
          <w:szCs w:val="24"/>
        </w:rPr>
        <w:t>The government’s response must include a statement of accrued benefits and must advise the Court whether the government considers the fee to be reasonable. The government must serve a copy of the response on the claimant and the petitioning attorney. The claimant may respond to the attorney’s fee petition within 30 days of the petition’s filing.</w:t>
      </w:r>
    </w:p>
    <w:bookmarkEnd w:id="0"/>
    <w:p w14:paraId="76B11BC2" w14:textId="0382DCBD" w:rsidR="00203249" w:rsidRDefault="00203249" w:rsidP="00066F48">
      <w:pPr>
        <w:spacing w:after="0" w:line="240" w:lineRule="auto"/>
        <w:ind w:left="1440" w:firstLine="720"/>
        <w:jc w:val="both"/>
        <w:rPr>
          <w:rFonts w:ascii="Times New Roman" w:hAnsi="Times New Roman" w:cs="Times New Roman"/>
          <w:b/>
          <w:sz w:val="24"/>
          <w:szCs w:val="24"/>
        </w:rPr>
      </w:pPr>
    </w:p>
    <w:p w14:paraId="53DB937D" w14:textId="77777777" w:rsidR="00A91583" w:rsidRDefault="00A91583" w:rsidP="00A91583">
      <w:pPr>
        <w:spacing w:after="0"/>
        <w:ind w:firstLine="720"/>
        <w:rPr>
          <w:rFonts w:ascii="Times New Roman" w:hAnsi="Times New Roman" w:cs="Times New Roman"/>
          <w:sz w:val="24"/>
          <w:szCs w:val="24"/>
        </w:rPr>
      </w:pPr>
      <w:r>
        <w:rPr>
          <w:rFonts w:ascii="Times New Roman" w:hAnsi="Times New Roman" w:cs="Times New Roman"/>
          <w:sz w:val="24"/>
          <w:szCs w:val="24"/>
        </w:rPr>
        <w:t>* * * * *</w:t>
      </w:r>
    </w:p>
    <w:p w14:paraId="45F1310B" w14:textId="07396FA0" w:rsidR="008A4DE8" w:rsidRPr="008A4DE8" w:rsidRDefault="008A4DE8" w:rsidP="008A4DE8">
      <w:pPr>
        <w:spacing w:after="0" w:line="240" w:lineRule="auto"/>
        <w:ind w:firstLine="720"/>
        <w:rPr>
          <w:rFonts w:ascii="Times New Roman" w:hAnsi="Times New Roman" w:cs="Times New Roman"/>
          <w:sz w:val="24"/>
          <w:szCs w:val="24"/>
        </w:rPr>
      </w:pPr>
      <w:r w:rsidRPr="008A4DE8">
        <w:rPr>
          <w:rFonts w:ascii="Times New Roman" w:hAnsi="Times New Roman" w:cs="Times New Roman"/>
          <w:sz w:val="24"/>
          <w:szCs w:val="24"/>
        </w:rPr>
        <w:t xml:space="preserve">Comments concerning the proposed rule amendments are welcome.  Comments must be submitted in writing or via email on or before </w:t>
      </w:r>
      <w:r w:rsidR="00E9168F">
        <w:rPr>
          <w:rFonts w:ascii="Times New Roman" w:hAnsi="Times New Roman" w:cs="Times New Roman"/>
          <w:sz w:val="24"/>
          <w:szCs w:val="24"/>
        </w:rPr>
        <w:t>December 22</w:t>
      </w:r>
      <w:r w:rsidR="00590A17">
        <w:rPr>
          <w:rFonts w:ascii="Times New Roman" w:hAnsi="Times New Roman" w:cs="Times New Roman"/>
          <w:sz w:val="24"/>
          <w:szCs w:val="24"/>
        </w:rPr>
        <w:t>, 202</w:t>
      </w:r>
      <w:r w:rsidR="008C4A2C">
        <w:rPr>
          <w:rFonts w:ascii="Times New Roman" w:hAnsi="Times New Roman" w:cs="Times New Roman"/>
          <w:sz w:val="24"/>
          <w:szCs w:val="24"/>
        </w:rPr>
        <w:t>3</w:t>
      </w:r>
      <w:r>
        <w:rPr>
          <w:rFonts w:ascii="Times New Roman" w:hAnsi="Times New Roman" w:cs="Times New Roman"/>
          <w:sz w:val="24"/>
          <w:szCs w:val="24"/>
        </w:rPr>
        <w:t>,</w:t>
      </w:r>
      <w:r w:rsidRPr="008A4DE8">
        <w:rPr>
          <w:rFonts w:ascii="Times New Roman" w:hAnsi="Times New Roman" w:cs="Times New Roman"/>
          <w:sz w:val="24"/>
          <w:szCs w:val="24"/>
        </w:rPr>
        <w:t xml:space="preserve"> and should be sent to:</w:t>
      </w:r>
    </w:p>
    <w:p w14:paraId="50F343D8" w14:textId="77777777" w:rsidR="008A4DE8" w:rsidRPr="008A4DE8" w:rsidRDefault="008A4DE8" w:rsidP="008A4DE8">
      <w:pPr>
        <w:spacing w:after="0" w:line="240" w:lineRule="auto"/>
        <w:ind w:firstLine="720"/>
        <w:rPr>
          <w:rFonts w:ascii="Times New Roman" w:hAnsi="Times New Roman" w:cs="Times New Roman"/>
          <w:sz w:val="24"/>
          <w:szCs w:val="24"/>
        </w:rPr>
      </w:pPr>
    </w:p>
    <w:p w14:paraId="1F7E8EEF" w14:textId="77777777" w:rsidR="008A4DE8" w:rsidRPr="008A4DE8" w:rsidRDefault="008A4DE8" w:rsidP="008A4DE8">
      <w:pPr>
        <w:spacing w:after="0" w:line="240" w:lineRule="auto"/>
        <w:ind w:firstLine="720"/>
        <w:rPr>
          <w:rFonts w:ascii="Times New Roman" w:hAnsi="Times New Roman" w:cs="Times New Roman"/>
          <w:sz w:val="24"/>
          <w:szCs w:val="24"/>
        </w:rPr>
      </w:pPr>
      <w:r w:rsidRPr="008A4DE8">
        <w:rPr>
          <w:rFonts w:ascii="Times New Roman" w:hAnsi="Times New Roman" w:cs="Times New Roman"/>
          <w:sz w:val="24"/>
          <w:szCs w:val="24"/>
        </w:rPr>
        <w:t>Brian F. Haara</w:t>
      </w:r>
      <w:r w:rsidRPr="008A4DE8">
        <w:rPr>
          <w:rFonts w:ascii="Times New Roman" w:hAnsi="Times New Roman" w:cs="Times New Roman"/>
          <w:sz w:val="24"/>
          <w:szCs w:val="24"/>
        </w:rPr>
        <w:tab/>
      </w:r>
    </w:p>
    <w:p w14:paraId="553E3C04" w14:textId="77777777" w:rsidR="008A4DE8" w:rsidRPr="008A4DE8" w:rsidRDefault="008A4DE8" w:rsidP="008A4DE8">
      <w:pPr>
        <w:spacing w:after="0" w:line="240" w:lineRule="auto"/>
        <w:ind w:firstLine="720"/>
        <w:rPr>
          <w:rFonts w:ascii="Times New Roman" w:hAnsi="Times New Roman" w:cs="Times New Roman"/>
          <w:sz w:val="24"/>
          <w:szCs w:val="24"/>
        </w:rPr>
      </w:pPr>
      <w:r w:rsidRPr="008A4DE8">
        <w:rPr>
          <w:rFonts w:ascii="Times New Roman" w:hAnsi="Times New Roman" w:cs="Times New Roman"/>
          <w:sz w:val="24"/>
          <w:szCs w:val="24"/>
        </w:rPr>
        <w:t>Chair, Joint Local Rules Commission</w:t>
      </w:r>
    </w:p>
    <w:p w14:paraId="4F915372" w14:textId="72A4744E" w:rsidR="008A4DE8" w:rsidRPr="008A4DE8" w:rsidRDefault="00B85B5C" w:rsidP="008A4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Fultz Maddox Dickens</w:t>
      </w:r>
      <w:r w:rsidR="008A4DE8" w:rsidRPr="008A4DE8">
        <w:rPr>
          <w:rFonts w:ascii="Times New Roman" w:hAnsi="Times New Roman" w:cs="Times New Roman"/>
          <w:sz w:val="24"/>
          <w:szCs w:val="24"/>
        </w:rPr>
        <w:t xml:space="preserve"> PLC</w:t>
      </w:r>
    </w:p>
    <w:p w14:paraId="153B2F22" w14:textId="0B34BCD3" w:rsidR="008A4DE8" w:rsidRPr="008A4DE8" w:rsidRDefault="008A4DE8" w:rsidP="008A4DE8">
      <w:pPr>
        <w:spacing w:after="0" w:line="240" w:lineRule="auto"/>
        <w:ind w:firstLine="720"/>
        <w:rPr>
          <w:rFonts w:ascii="Times New Roman" w:hAnsi="Times New Roman" w:cs="Times New Roman"/>
          <w:sz w:val="24"/>
          <w:szCs w:val="24"/>
        </w:rPr>
      </w:pPr>
      <w:r w:rsidRPr="008A4DE8">
        <w:rPr>
          <w:rFonts w:ascii="Times New Roman" w:hAnsi="Times New Roman" w:cs="Times New Roman"/>
          <w:sz w:val="24"/>
          <w:szCs w:val="24"/>
        </w:rPr>
        <w:t xml:space="preserve">101 South Fifth Street, Suite </w:t>
      </w:r>
      <w:r w:rsidR="00B85B5C">
        <w:rPr>
          <w:rFonts w:ascii="Times New Roman" w:hAnsi="Times New Roman" w:cs="Times New Roman"/>
          <w:sz w:val="24"/>
          <w:szCs w:val="24"/>
        </w:rPr>
        <w:t>27</w:t>
      </w:r>
      <w:r w:rsidRPr="008A4DE8">
        <w:rPr>
          <w:rFonts w:ascii="Times New Roman" w:hAnsi="Times New Roman" w:cs="Times New Roman"/>
          <w:sz w:val="24"/>
          <w:szCs w:val="24"/>
        </w:rPr>
        <w:t>00</w:t>
      </w:r>
    </w:p>
    <w:p w14:paraId="1A8BE25A" w14:textId="013CA27A" w:rsidR="008A4DE8" w:rsidRDefault="008A4DE8" w:rsidP="008A4DE8">
      <w:pPr>
        <w:spacing w:after="0" w:line="240" w:lineRule="auto"/>
        <w:ind w:firstLine="720"/>
        <w:rPr>
          <w:rFonts w:ascii="Times New Roman" w:hAnsi="Times New Roman" w:cs="Times New Roman"/>
          <w:sz w:val="24"/>
          <w:szCs w:val="24"/>
        </w:rPr>
      </w:pPr>
      <w:r w:rsidRPr="008A4DE8">
        <w:rPr>
          <w:rFonts w:ascii="Times New Roman" w:hAnsi="Times New Roman" w:cs="Times New Roman"/>
          <w:sz w:val="24"/>
          <w:szCs w:val="24"/>
        </w:rPr>
        <w:t>Louisville, Kentucky 40202</w:t>
      </w:r>
    </w:p>
    <w:p w14:paraId="0E31E22A" w14:textId="10641FAD" w:rsidR="00B85B5C" w:rsidRDefault="00000000" w:rsidP="008A4DE8">
      <w:pPr>
        <w:spacing w:after="0" w:line="240" w:lineRule="auto"/>
        <w:ind w:firstLine="720"/>
        <w:rPr>
          <w:rFonts w:ascii="Times New Roman" w:hAnsi="Times New Roman" w:cs="Times New Roman"/>
          <w:sz w:val="24"/>
          <w:szCs w:val="24"/>
        </w:rPr>
      </w:pPr>
      <w:hyperlink r:id="rId5" w:history="1">
        <w:r w:rsidR="00B85B5C" w:rsidRPr="00774679">
          <w:rPr>
            <w:rStyle w:val="Hyperlink"/>
            <w:rFonts w:ascii="Times New Roman" w:hAnsi="Times New Roman" w:cs="Times New Roman"/>
            <w:sz w:val="24"/>
            <w:szCs w:val="24"/>
          </w:rPr>
          <w:t>bhaara@fmdlegal.com</w:t>
        </w:r>
      </w:hyperlink>
    </w:p>
    <w:p w14:paraId="0E842634" w14:textId="77777777" w:rsidR="00B85B5C" w:rsidRPr="008A4DE8" w:rsidRDefault="00B85B5C" w:rsidP="008A4DE8">
      <w:pPr>
        <w:spacing w:after="0" w:line="240" w:lineRule="auto"/>
        <w:ind w:firstLine="720"/>
        <w:rPr>
          <w:rFonts w:ascii="Times New Roman" w:hAnsi="Times New Roman" w:cs="Times New Roman"/>
          <w:sz w:val="24"/>
          <w:szCs w:val="24"/>
        </w:rPr>
      </w:pPr>
    </w:p>
    <w:p w14:paraId="14427631" w14:textId="77777777" w:rsidR="008A4DE8" w:rsidRPr="008A4DE8" w:rsidRDefault="008A4DE8" w:rsidP="008A4DE8">
      <w:pPr>
        <w:spacing w:after="0" w:line="240" w:lineRule="auto"/>
        <w:rPr>
          <w:rFonts w:ascii="Times New Roman" w:hAnsi="Times New Roman" w:cs="Times New Roman"/>
          <w:b/>
          <w:sz w:val="24"/>
          <w:szCs w:val="24"/>
        </w:rPr>
      </w:pPr>
    </w:p>
    <w:sectPr w:rsidR="008A4DE8" w:rsidRPr="008A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420"/>
    <w:multiLevelType w:val="hybridMultilevel"/>
    <w:tmpl w:val="4AE8225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99F0C4A"/>
    <w:multiLevelType w:val="hybridMultilevel"/>
    <w:tmpl w:val="4AE8225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5CE4DF6"/>
    <w:multiLevelType w:val="hybridMultilevel"/>
    <w:tmpl w:val="4AE8225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9A9213B"/>
    <w:multiLevelType w:val="hybridMultilevel"/>
    <w:tmpl w:val="4AE8225E"/>
    <w:lvl w:ilvl="0" w:tplc="30B2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55ABA"/>
    <w:multiLevelType w:val="hybridMultilevel"/>
    <w:tmpl w:val="4AE8225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AFB1588"/>
    <w:multiLevelType w:val="hybridMultilevel"/>
    <w:tmpl w:val="4AE8225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E300524"/>
    <w:multiLevelType w:val="multilevel"/>
    <w:tmpl w:val="0A3A954C"/>
    <w:lvl w:ilvl="0">
      <w:start w:val="1"/>
      <w:numFmt w:val="decimal"/>
      <w:lvlText w:val="(%1)"/>
      <w:lvlJc w:val="left"/>
      <w:pPr>
        <w:tabs>
          <w:tab w:val="left" w:pos="360"/>
        </w:tabs>
      </w:pPr>
      <w:rPr>
        <w:rFonts w:ascii="Times New Roman" w:eastAsia="Book Antiqua" w:hAnsi="Times New Roman" w:cs="Times New Roman" w:hint="default"/>
        <w:b/>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9C4153"/>
    <w:multiLevelType w:val="multilevel"/>
    <w:tmpl w:val="04047630"/>
    <w:lvl w:ilvl="0">
      <w:start w:val="1"/>
      <w:numFmt w:val="lowerLetter"/>
      <w:lvlText w:val="(%1)"/>
      <w:lvlJc w:val="left"/>
      <w:pPr>
        <w:tabs>
          <w:tab w:val="left" w:pos="360"/>
        </w:tabs>
      </w:pPr>
      <w:rPr>
        <w:rFonts w:ascii="Times New Roman" w:eastAsia="Book Antiqua" w:hAnsi="Times New Roman" w:cs="Times New Roman" w:hint="default"/>
        <w:b/>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2394288">
    <w:abstractNumId w:val="3"/>
  </w:num>
  <w:num w:numId="2" w16cid:durableId="887185294">
    <w:abstractNumId w:val="7"/>
    <w:lvlOverride w:ilvl="0">
      <w:startOverride w:val="1"/>
    </w:lvlOverride>
    <w:lvlOverride w:ilvl="1"/>
    <w:lvlOverride w:ilvl="2"/>
    <w:lvlOverride w:ilvl="3"/>
    <w:lvlOverride w:ilvl="4"/>
    <w:lvlOverride w:ilvl="5"/>
    <w:lvlOverride w:ilvl="6"/>
    <w:lvlOverride w:ilvl="7"/>
    <w:lvlOverride w:ilvl="8"/>
  </w:num>
  <w:num w:numId="3" w16cid:durableId="521822712">
    <w:abstractNumId w:val="6"/>
    <w:lvlOverride w:ilvl="0">
      <w:startOverride w:val="1"/>
    </w:lvlOverride>
    <w:lvlOverride w:ilvl="1"/>
    <w:lvlOverride w:ilvl="2"/>
    <w:lvlOverride w:ilvl="3"/>
    <w:lvlOverride w:ilvl="4"/>
    <w:lvlOverride w:ilvl="5"/>
    <w:lvlOverride w:ilvl="6"/>
    <w:lvlOverride w:ilvl="7"/>
    <w:lvlOverride w:ilvl="8"/>
  </w:num>
  <w:num w:numId="4" w16cid:durableId="944112300">
    <w:abstractNumId w:val="5"/>
  </w:num>
  <w:num w:numId="5" w16cid:durableId="1309439350">
    <w:abstractNumId w:val="4"/>
  </w:num>
  <w:num w:numId="6" w16cid:durableId="876628541">
    <w:abstractNumId w:val="1"/>
  </w:num>
  <w:num w:numId="7" w16cid:durableId="299772208">
    <w:abstractNumId w:val="2"/>
  </w:num>
  <w:num w:numId="8" w16cid:durableId="144476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15"/>
    <w:rsid w:val="00066F48"/>
    <w:rsid w:val="000B285D"/>
    <w:rsid w:val="000C64E2"/>
    <w:rsid w:val="00102BDA"/>
    <w:rsid w:val="00135EE8"/>
    <w:rsid w:val="00176504"/>
    <w:rsid w:val="00203249"/>
    <w:rsid w:val="00227F94"/>
    <w:rsid w:val="0026320C"/>
    <w:rsid w:val="003E2703"/>
    <w:rsid w:val="003F4565"/>
    <w:rsid w:val="00411958"/>
    <w:rsid w:val="00535A0E"/>
    <w:rsid w:val="00536F15"/>
    <w:rsid w:val="00590A17"/>
    <w:rsid w:val="005C40A0"/>
    <w:rsid w:val="00655EFF"/>
    <w:rsid w:val="00662BED"/>
    <w:rsid w:val="00682C15"/>
    <w:rsid w:val="006C1F88"/>
    <w:rsid w:val="006F683F"/>
    <w:rsid w:val="007A64D5"/>
    <w:rsid w:val="007A79EC"/>
    <w:rsid w:val="007E34C9"/>
    <w:rsid w:val="007F1C48"/>
    <w:rsid w:val="00810FB5"/>
    <w:rsid w:val="00816E89"/>
    <w:rsid w:val="00837839"/>
    <w:rsid w:val="0086178B"/>
    <w:rsid w:val="00895BE2"/>
    <w:rsid w:val="008A4DE8"/>
    <w:rsid w:val="008C4A2C"/>
    <w:rsid w:val="009A3EB9"/>
    <w:rsid w:val="00A40BBE"/>
    <w:rsid w:val="00A91583"/>
    <w:rsid w:val="00A94261"/>
    <w:rsid w:val="00A95CB7"/>
    <w:rsid w:val="00B324A6"/>
    <w:rsid w:val="00B45A54"/>
    <w:rsid w:val="00B47104"/>
    <w:rsid w:val="00B85B5C"/>
    <w:rsid w:val="00C82FA6"/>
    <w:rsid w:val="00C97501"/>
    <w:rsid w:val="00D772F8"/>
    <w:rsid w:val="00D83B2A"/>
    <w:rsid w:val="00DC5644"/>
    <w:rsid w:val="00DD0F27"/>
    <w:rsid w:val="00E07115"/>
    <w:rsid w:val="00E550C6"/>
    <w:rsid w:val="00E9168F"/>
    <w:rsid w:val="00E97B17"/>
    <w:rsid w:val="00F41BF4"/>
    <w:rsid w:val="00FA6453"/>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37E0"/>
  <w15:docId w15:val="{98541522-96D6-422C-9CAE-657D45C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15"/>
    <w:pPr>
      <w:ind w:left="720"/>
      <w:contextualSpacing/>
    </w:pPr>
  </w:style>
  <w:style w:type="character" w:styleId="Hyperlink">
    <w:name w:val="Hyperlink"/>
    <w:basedOn w:val="DefaultParagraphFont"/>
    <w:uiPriority w:val="99"/>
    <w:unhideWhenUsed/>
    <w:rsid w:val="008A4DE8"/>
    <w:rPr>
      <w:color w:val="0000FF"/>
      <w:u w:val="single"/>
    </w:rPr>
  </w:style>
  <w:style w:type="character" w:styleId="UnresolvedMention">
    <w:name w:val="Unresolved Mention"/>
    <w:basedOn w:val="DefaultParagraphFont"/>
    <w:uiPriority w:val="99"/>
    <w:semiHidden/>
    <w:unhideWhenUsed/>
    <w:rsid w:val="00B85B5C"/>
    <w:rPr>
      <w:color w:val="605E5C"/>
      <w:shd w:val="clear" w:color="auto" w:fill="E1DFDD"/>
    </w:rPr>
  </w:style>
  <w:style w:type="paragraph" w:customStyle="1" w:styleId="Body">
    <w:name w:val="Body"/>
    <w:rsid w:val="00C82FA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aara@fmdleg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569</Words>
  <Characters>2895</Characters>
  <Application>Microsoft Office Word</Application>
  <DocSecurity>0</DocSecurity>
  <PresentationFormat>14|.DOCX</PresentationFormat>
  <Lines>62</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Haara</dc:creator>
  <cp:lastModifiedBy>Brian Haara</cp:lastModifiedBy>
  <cp:revision>10</cp:revision>
  <cp:lastPrinted>2019-04-30T14:38:00Z</cp:lastPrinted>
  <dcterms:created xsi:type="dcterms:W3CDTF">2023-10-16T02:53:00Z</dcterms:created>
  <dcterms:modified xsi:type="dcterms:W3CDTF">2023-10-17T21:23:00Z</dcterms:modified>
</cp:coreProperties>
</file>